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D62AF" w14:textId="77777777" w:rsidR="007F64AF" w:rsidRPr="00295CF2" w:rsidRDefault="007F64AF" w:rsidP="002D44D0">
      <w:pPr>
        <w:tabs>
          <w:tab w:val="left" w:pos="1985"/>
        </w:tabs>
        <w:spacing w:after="240"/>
        <w:rPr>
          <w:rFonts w:ascii="Arial" w:eastAsia="SimSun" w:hAnsi="Arial" w:cs="Arial"/>
          <w:b/>
          <w:sz w:val="24"/>
          <w:szCs w:val="22"/>
          <w:lang w:val="en-US" w:eastAsia="zh-CN"/>
        </w:rPr>
      </w:pPr>
      <w:r w:rsidRPr="00295CF2">
        <w:rPr>
          <w:rFonts w:ascii="Arial" w:eastAsia="SimSun" w:hAnsi="Arial" w:cs="Arial"/>
          <w:b/>
          <w:sz w:val="24"/>
          <w:szCs w:val="22"/>
          <w:lang w:val="en-US" w:eastAsia="zh-CN"/>
        </w:rPr>
        <w:t>Source:</w:t>
      </w:r>
      <w:r w:rsidRPr="00295CF2">
        <w:rPr>
          <w:rFonts w:ascii="Arial" w:eastAsia="SimSun" w:hAnsi="Arial" w:cs="Arial"/>
          <w:b/>
          <w:sz w:val="24"/>
          <w:szCs w:val="22"/>
          <w:lang w:val="en-US" w:eastAsia="zh-CN"/>
        </w:rPr>
        <w:tab/>
      </w:r>
      <w:r w:rsidR="00056172" w:rsidRPr="00295CF2">
        <w:rPr>
          <w:rFonts w:ascii="Arial" w:eastAsia="SimSun" w:hAnsi="Arial" w:cs="Arial"/>
          <w:b/>
          <w:sz w:val="24"/>
          <w:szCs w:val="22"/>
          <w:lang w:val="en-US" w:eastAsia="zh-CN"/>
        </w:rPr>
        <w:t>Ericsson LM</w:t>
      </w:r>
    </w:p>
    <w:p w14:paraId="4E1FB79A" w14:textId="77777777" w:rsidR="007F64AF" w:rsidRPr="00295CF2" w:rsidRDefault="007F64AF" w:rsidP="002D44D0">
      <w:pPr>
        <w:tabs>
          <w:tab w:val="left" w:pos="1985"/>
        </w:tabs>
        <w:spacing w:after="240"/>
        <w:rPr>
          <w:rFonts w:ascii="Arial" w:eastAsia="SimSun" w:hAnsi="Arial" w:cs="Arial"/>
          <w:b/>
          <w:sz w:val="24"/>
          <w:szCs w:val="22"/>
          <w:lang w:val="en-US" w:eastAsia="zh-CN"/>
        </w:rPr>
      </w:pPr>
      <w:r w:rsidRPr="00295CF2">
        <w:rPr>
          <w:rFonts w:ascii="Arial" w:eastAsia="SimSun" w:hAnsi="Arial" w:cs="Arial"/>
          <w:b/>
          <w:sz w:val="24"/>
          <w:szCs w:val="22"/>
          <w:lang w:val="en-US" w:eastAsia="zh-CN"/>
        </w:rPr>
        <w:t>Title:</w:t>
      </w:r>
      <w:r w:rsidRPr="00295CF2">
        <w:rPr>
          <w:rFonts w:ascii="Arial" w:eastAsia="SimSun" w:hAnsi="Arial" w:cs="Arial"/>
          <w:b/>
          <w:sz w:val="24"/>
          <w:szCs w:val="22"/>
          <w:lang w:val="en-US" w:eastAsia="zh-CN"/>
        </w:rPr>
        <w:tab/>
      </w:r>
      <w:r w:rsidR="00056172" w:rsidRPr="00295CF2">
        <w:rPr>
          <w:rFonts w:ascii="Arial" w:eastAsia="SimSun" w:hAnsi="Arial" w:cs="Arial"/>
          <w:b/>
          <w:sz w:val="24"/>
          <w:szCs w:val="22"/>
          <w:lang w:val="en-US" w:eastAsia="zh-CN"/>
        </w:rPr>
        <w:t>Alternatives to Network mode-set Modification</w:t>
      </w:r>
    </w:p>
    <w:p w14:paraId="31D37B98" w14:textId="77777777" w:rsidR="007F64AF" w:rsidRPr="00295CF2" w:rsidRDefault="008017FB" w:rsidP="002D44D0">
      <w:pPr>
        <w:tabs>
          <w:tab w:val="left" w:pos="1985"/>
        </w:tabs>
        <w:spacing w:after="240"/>
        <w:rPr>
          <w:rFonts w:ascii="Arial" w:eastAsia="SimSun" w:hAnsi="Arial" w:cs="Arial"/>
          <w:b/>
          <w:sz w:val="24"/>
          <w:szCs w:val="22"/>
          <w:lang w:val="en-US" w:eastAsia="zh-CN"/>
        </w:rPr>
      </w:pPr>
      <w:r w:rsidRPr="00295CF2">
        <w:rPr>
          <w:rFonts w:ascii="Arial" w:eastAsia="SimSun" w:hAnsi="Arial" w:cs="Arial"/>
          <w:b/>
          <w:sz w:val="24"/>
          <w:szCs w:val="22"/>
          <w:lang w:val="en-US" w:eastAsia="zh-CN"/>
        </w:rPr>
        <w:t>Document for:</w:t>
      </w:r>
      <w:r w:rsidRPr="00295CF2">
        <w:rPr>
          <w:rFonts w:ascii="Arial" w:eastAsia="SimSun" w:hAnsi="Arial" w:cs="Arial"/>
          <w:b/>
          <w:sz w:val="24"/>
          <w:szCs w:val="22"/>
          <w:lang w:val="en-US" w:eastAsia="zh-CN"/>
        </w:rPr>
        <w:tab/>
      </w:r>
      <w:r w:rsidR="005C0BA0" w:rsidRPr="00295CF2">
        <w:rPr>
          <w:rFonts w:ascii="Arial" w:eastAsia="SimSun" w:hAnsi="Arial" w:cs="Arial"/>
          <w:b/>
          <w:sz w:val="24"/>
          <w:szCs w:val="22"/>
          <w:lang w:val="en-US" w:eastAsia="zh-CN"/>
        </w:rPr>
        <w:t>D</w:t>
      </w:r>
      <w:r w:rsidR="002C5929" w:rsidRPr="00295CF2">
        <w:rPr>
          <w:rFonts w:ascii="Arial" w:eastAsia="SimSun" w:hAnsi="Arial" w:cs="Arial"/>
          <w:b/>
          <w:sz w:val="24"/>
          <w:szCs w:val="22"/>
          <w:lang w:val="en-US" w:eastAsia="zh-CN"/>
        </w:rPr>
        <w:t>iscussion</w:t>
      </w:r>
      <w:r w:rsidR="00435C84" w:rsidRPr="00295CF2">
        <w:rPr>
          <w:rFonts w:ascii="Arial" w:eastAsia="SimSun" w:hAnsi="Arial" w:cs="Arial"/>
          <w:b/>
          <w:sz w:val="24"/>
          <w:szCs w:val="22"/>
          <w:lang w:val="en-US" w:eastAsia="zh-CN"/>
        </w:rPr>
        <w:t xml:space="preserve"> &amp; Decision</w:t>
      </w:r>
    </w:p>
    <w:p w14:paraId="1939383C" w14:textId="045EF546" w:rsidR="007F64AF" w:rsidRPr="00295CF2" w:rsidRDefault="00A52CB9" w:rsidP="002D44D0">
      <w:pPr>
        <w:tabs>
          <w:tab w:val="left" w:pos="1985"/>
        </w:tabs>
        <w:spacing w:after="240"/>
        <w:rPr>
          <w:rFonts w:ascii="Arial" w:eastAsia="SimSun" w:hAnsi="Arial" w:cs="Arial"/>
          <w:b/>
          <w:sz w:val="24"/>
          <w:szCs w:val="22"/>
          <w:lang w:val="en-US" w:eastAsia="zh-CN"/>
        </w:rPr>
      </w:pPr>
      <w:r w:rsidRPr="00295CF2">
        <w:rPr>
          <w:rFonts w:ascii="Arial" w:eastAsia="SimSun" w:hAnsi="Arial" w:cs="Arial"/>
          <w:b/>
          <w:sz w:val="24"/>
          <w:szCs w:val="22"/>
          <w:lang w:val="en-US" w:eastAsia="zh-CN"/>
        </w:rPr>
        <w:t>Agenda Item:</w:t>
      </w:r>
      <w:r w:rsidRPr="00295CF2">
        <w:rPr>
          <w:rFonts w:ascii="Arial" w:eastAsia="SimSun" w:hAnsi="Arial" w:cs="Arial"/>
          <w:b/>
          <w:sz w:val="24"/>
          <w:szCs w:val="22"/>
          <w:lang w:val="en-US" w:eastAsia="zh-CN"/>
        </w:rPr>
        <w:tab/>
      </w:r>
      <w:r w:rsidR="00110041">
        <w:rPr>
          <w:rFonts w:ascii="Arial" w:eastAsia="SimSun" w:hAnsi="Arial" w:cs="Arial"/>
          <w:b/>
          <w:sz w:val="24"/>
          <w:szCs w:val="22"/>
          <w:lang w:val="en-US" w:eastAsia="zh-CN"/>
        </w:rPr>
        <w:t>4</w:t>
      </w:r>
    </w:p>
    <w:p w14:paraId="432F0A3F" w14:textId="77777777" w:rsidR="007F64AF" w:rsidRPr="007F64AF" w:rsidRDefault="007F64AF" w:rsidP="007F64AF">
      <w:pPr>
        <w:pBdr>
          <w:top w:val="single" w:sz="12" w:space="1" w:color="auto"/>
        </w:pBdr>
        <w:rPr>
          <w:rFonts w:ascii="Arial" w:hAnsi="Arial" w:cs="Arial"/>
        </w:rPr>
      </w:pPr>
    </w:p>
    <w:p w14:paraId="2E7348CF" w14:textId="37EE2CC6" w:rsidR="00333FC4" w:rsidRPr="00024927" w:rsidRDefault="00333FC4" w:rsidP="00333FC4">
      <w:pPr>
        <w:pStyle w:val="Heading2"/>
        <w:numPr>
          <w:ilvl w:val="0"/>
          <w:numId w:val="42"/>
        </w:numPr>
        <w:rPr>
          <w:rFonts w:eastAsia="SimSun"/>
        </w:rPr>
      </w:pPr>
      <w:r>
        <w:rPr>
          <w:rFonts w:eastAsia="SimSun"/>
        </w:rPr>
        <w:t>Introduction</w:t>
      </w:r>
    </w:p>
    <w:p w14:paraId="7CE92CC0" w14:textId="5AE869C4" w:rsidR="00882AC2" w:rsidRDefault="002C5929" w:rsidP="008E1BCF">
      <w:pPr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This contribution </w:t>
      </w:r>
      <w:r w:rsidR="00056172">
        <w:rPr>
          <w:rFonts w:ascii="Arial" w:eastAsia="SimSun" w:hAnsi="Arial" w:cs="Arial"/>
          <w:sz w:val="22"/>
          <w:szCs w:val="22"/>
          <w:lang w:val="en-US" w:eastAsia="zh-CN"/>
        </w:rPr>
        <w:t>lists and evaluates possible alternatives to the network mode-set modification outlined by the GSMA RILTE liaison to S</w:t>
      </w:r>
      <w:r w:rsidR="000B5526">
        <w:rPr>
          <w:rFonts w:ascii="Arial" w:eastAsia="SimSun" w:hAnsi="Arial" w:cs="Arial"/>
          <w:sz w:val="22"/>
          <w:szCs w:val="22"/>
          <w:lang w:val="en-US" w:eastAsia="zh-CN"/>
        </w:rPr>
        <w:t>A</w:t>
      </w:r>
      <w:r w:rsidR="00056172">
        <w:rPr>
          <w:rFonts w:ascii="Arial" w:eastAsia="SimSun" w:hAnsi="Arial" w:cs="Arial"/>
          <w:sz w:val="22"/>
          <w:szCs w:val="22"/>
          <w:lang w:val="en-US" w:eastAsia="zh-CN"/>
        </w:rPr>
        <w:t xml:space="preserve">4 </w:t>
      </w:r>
      <w:r w:rsidR="000B5526">
        <w:rPr>
          <w:rFonts w:ascii="Arial" w:eastAsia="SimSun" w:hAnsi="Arial" w:cs="Arial"/>
          <w:sz w:val="22"/>
          <w:szCs w:val="22"/>
          <w:lang w:val="en-US" w:eastAsia="zh-CN"/>
        </w:rPr>
        <w:t>[1]</w:t>
      </w:r>
      <w:r w:rsidR="00056172">
        <w:rPr>
          <w:rFonts w:ascii="Arial" w:eastAsia="SimSun" w:hAnsi="Arial" w:cs="Arial"/>
          <w:sz w:val="22"/>
          <w:szCs w:val="22"/>
          <w:lang w:val="en-US" w:eastAsia="zh-CN"/>
        </w:rPr>
        <w:t xml:space="preserve"> and further elaborated by </w:t>
      </w:r>
      <w:r w:rsidR="000B5526">
        <w:rPr>
          <w:rFonts w:ascii="Arial" w:eastAsia="SimSun" w:hAnsi="Arial" w:cs="Arial"/>
          <w:sz w:val="22"/>
          <w:szCs w:val="22"/>
          <w:lang w:val="en-US" w:eastAsia="zh-CN"/>
        </w:rPr>
        <w:t>an Ericsson contribution [2]</w:t>
      </w:r>
      <w:r w:rsidR="00056172">
        <w:rPr>
          <w:rFonts w:ascii="Arial" w:eastAsia="SimSun" w:hAnsi="Arial" w:cs="Arial"/>
          <w:sz w:val="22"/>
          <w:szCs w:val="22"/>
          <w:lang w:val="en-US" w:eastAsia="zh-CN"/>
        </w:rPr>
        <w:t>, which reached no consensus at S4#103</w:t>
      </w:r>
      <w:r>
        <w:rPr>
          <w:rFonts w:ascii="Arial" w:eastAsia="SimSun" w:hAnsi="Arial" w:cs="Arial"/>
          <w:sz w:val="22"/>
          <w:szCs w:val="22"/>
          <w:lang w:val="en-US" w:eastAsia="zh-CN"/>
        </w:rPr>
        <w:t>.</w:t>
      </w:r>
    </w:p>
    <w:p w14:paraId="1142B624" w14:textId="4A5C0775" w:rsidR="008F6F7D" w:rsidRPr="00024927" w:rsidRDefault="008F6F7D" w:rsidP="00790C27">
      <w:pPr>
        <w:pStyle w:val="Heading2"/>
        <w:numPr>
          <w:ilvl w:val="0"/>
          <w:numId w:val="42"/>
        </w:numPr>
        <w:rPr>
          <w:rFonts w:eastAsia="SimSun"/>
        </w:rPr>
      </w:pPr>
      <w:r>
        <w:rPr>
          <w:rFonts w:eastAsia="SimSun"/>
        </w:rPr>
        <w:t>Background</w:t>
      </w:r>
    </w:p>
    <w:p w14:paraId="7FCFF140" w14:textId="50BC3588" w:rsidR="00333FC4" w:rsidRPr="00024927" w:rsidRDefault="00333FC4" w:rsidP="00333FC4">
      <w:pPr>
        <w:pStyle w:val="Heading3"/>
        <w:numPr>
          <w:ilvl w:val="1"/>
          <w:numId w:val="42"/>
        </w:numPr>
        <w:rPr>
          <w:rFonts w:eastAsia="SimSun"/>
        </w:rPr>
      </w:pPr>
      <w:r>
        <w:rPr>
          <w:rFonts w:eastAsia="SimSun"/>
        </w:rPr>
        <w:t>Issue Trigger</w:t>
      </w:r>
    </w:p>
    <w:p w14:paraId="02386C88" w14:textId="33E0B1D2" w:rsidR="000377FA" w:rsidRDefault="008F6F7D" w:rsidP="008F6F7D">
      <w:pPr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/>
          <w:sz w:val="22"/>
          <w:szCs w:val="22"/>
          <w:lang w:val="en-US" w:eastAsia="zh-CN"/>
        </w:rPr>
        <w:t>GSMA R</w:t>
      </w:r>
      <w:r w:rsidR="00983163">
        <w:rPr>
          <w:rFonts w:ascii="Arial" w:eastAsia="SimSun" w:hAnsi="Arial" w:cs="Arial"/>
          <w:sz w:val="22"/>
          <w:szCs w:val="22"/>
          <w:lang w:val="en-US" w:eastAsia="zh-CN"/>
        </w:rPr>
        <w:t>i</w:t>
      </w:r>
      <w:r>
        <w:rPr>
          <w:rFonts w:ascii="Arial" w:eastAsia="SimSun" w:hAnsi="Arial" w:cs="Arial"/>
          <w:sz w:val="22"/>
          <w:szCs w:val="22"/>
          <w:lang w:val="en-US" w:eastAsia="zh-CN"/>
        </w:rPr>
        <w:t>LTE has recognized that when using transcoding-free interconnection between different operator’s networks, those operators might have different preferences in what AMR/AMR-WB mode-set to use in their network</w:t>
      </w:r>
      <w:r w:rsidR="004A4F93">
        <w:rPr>
          <w:rFonts w:ascii="Arial" w:eastAsia="SimSun" w:hAnsi="Arial" w:cs="Arial"/>
          <w:sz w:val="22"/>
          <w:szCs w:val="22"/>
          <w:lang w:val="en-US" w:eastAsia="zh-CN"/>
        </w:rPr>
        <w:t>s</w:t>
      </w:r>
      <w:r>
        <w:rPr>
          <w:rFonts w:ascii="Arial" w:eastAsia="SimSun" w:hAnsi="Arial" w:cs="Arial"/>
          <w:sz w:val="22"/>
          <w:szCs w:val="22"/>
          <w:lang w:val="en-US" w:eastAsia="zh-CN"/>
        </w:rPr>
        <w:t>.</w:t>
      </w:r>
    </w:p>
    <w:p w14:paraId="58EEC2E1" w14:textId="77777777" w:rsidR="000377FA" w:rsidRDefault="000377FA" w:rsidP="008F6F7D">
      <w:pPr>
        <w:rPr>
          <w:rFonts w:ascii="Arial" w:eastAsia="SimSun" w:hAnsi="Arial" w:cs="Arial"/>
          <w:sz w:val="22"/>
          <w:szCs w:val="22"/>
          <w:lang w:val="en-US" w:eastAsia="zh-CN"/>
        </w:rPr>
      </w:pPr>
    </w:p>
    <w:p w14:paraId="0E5DE902" w14:textId="357DC0F9" w:rsidR="00333FC4" w:rsidRPr="00024927" w:rsidRDefault="00333FC4" w:rsidP="00333FC4">
      <w:pPr>
        <w:pStyle w:val="Heading3"/>
        <w:numPr>
          <w:ilvl w:val="1"/>
          <w:numId w:val="42"/>
        </w:numPr>
        <w:rPr>
          <w:rFonts w:eastAsia="SimSun"/>
        </w:rPr>
      </w:pPr>
      <w:r>
        <w:rPr>
          <w:rFonts w:eastAsia="SimSun"/>
        </w:rPr>
        <w:t>IETF Specification Summary</w:t>
      </w:r>
    </w:p>
    <w:p w14:paraId="57E610C8" w14:textId="23515F59" w:rsidR="000377FA" w:rsidRDefault="00295CF2" w:rsidP="004A4F93">
      <w:pPr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The way to limit </w:t>
      </w:r>
      <w:r w:rsidR="00A6309E">
        <w:rPr>
          <w:rFonts w:ascii="Arial" w:eastAsia="SimSun" w:hAnsi="Arial" w:cs="Arial"/>
          <w:sz w:val="22"/>
          <w:szCs w:val="22"/>
          <w:lang w:val="en-US" w:eastAsia="zh-CN"/>
        </w:rPr>
        <w:t xml:space="preserve">mode-set 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incompatibility problems </w:t>
      </w:r>
      <w:r w:rsidR="00795B03">
        <w:rPr>
          <w:rFonts w:ascii="Arial" w:eastAsia="SimSun" w:hAnsi="Arial" w:cs="Arial"/>
          <w:sz w:val="22"/>
          <w:szCs w:val="22"/>
          <w:lang w:val="en-US" w:eastAsia="zh-CN"/>
        </w:rPr>
        <w:t xml:space="preserve">was 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addressed </w:t>
      </w:r>
      <w:r w:rsidR="00795B03">
        <w:rPr>
          <w:rFonts w:ascii="Arial" w:eastAsia="SimSun" w:hAnsi="Arial" w:cs="Arial"/>
          <w:sz w:val="22"/>
          <w:szCs w:val="22"/>
          <w:lang w:val="en-US" w:eastAsia="zh-CN"/>
        </w:rPr>
        <w:t xml:space="preserve">when designing the AMR/AMR-WB RTP payload format in IETF </w:t>
      </w:r>
      <w:r w:rsidR="000B5526">
        <w:rPr>
          <w:rFonts w:ascii="Arial" w:eastAsia="SimSun" w:hAnsi="Arial" w:cs="Arial"/>
          <w:sz w:val="22"/>
          <w:szCs w:val="22"/>
          <w:lang w:val="en-US" w:eastAsia="zh-CN"/>
        </w:rPr>
        <w:t>[3]</w:t>
      </w:r>
      <w:r w:rsidR="00795B03">
        <w:rPr>
          <w:rFonts w:ascii="Arial" w:eastAsia="SimSun" w:hAnsi="Arial" w:cs="Arial"/>
          <w:sz w:val="22"/>
          <w:szCs w:val="22"/>
          <w:lang w:val="en-US" w:eastAsia="zh-CN"/>
        </w:rPr>
        <w:t xml:space="preserve">, by specifying </w:t>
      </w:r>
      <w:r>
        <w:rPr>
          <w:rFonts w:ascii="Arial" w:eastAsia="SimSun" w:hAnsi="Arial" w:cs="Arial"/>
          <w:sz w:val="22"/>
          <w:szCs w:val="22"/>
          <w:lang w:val="en-US" w:eastAsia="zh-CN"/>
        </w:rPr>
        <w:t>that “</w:t>
      </w:r>
      <w:r w:rsidRPr="004A4F93">
        <w:rPr>
          <w:rFonts w:ascii="Arial" w:eastAsia="SimSun" w:hAnsi="Arial" w:cs="Arial"/>
          <w:i/>
          <w:sz w:val="22"/>
          <w:szCs w:val="22"/>
          <w:lang w:val="en-US" w:eastAsia="zh-CN"/>
        </w:rPr>
        <w:t>an offerer supporting all modes and subsets SHOULD NOT include the mode-set parameter</w:t>
      </w:r>
      <w:r>
        <w:rPr>
          <w:rFonts w:ascii="Arial" w:eastAsia="SimSun" w:hAnsi="Arial" w:cs="Arial"/>
          <w:sz w:val="22"/>
          <w:szCs w:val="22"/>
          <w:lang w:val="en-US" w:eastAsia="zh-CN"/>
        </w:rPr>
        <w:t>”</w:t>
      </w:r>
      <w:r w:rsidR="00D56377">
        <w:rPr>
          <w:rFonts w:ascii="Arial" w:eastAsia="SimSun" w:hAnsi="Arial" w:cs="Arial"/>
          <w:sz w:val="22"/>
          <w:szCs w:val="22"/>
          <w:lang w:val="en-US" w:eastAsia="zh-CN"/>
        </w:rPr>
        <w:t>, and “</w:t>
      </w:r>
      <w:r w:rsidR="00D56377" w:rsidRPr="004A4F93">
        <w:rPr>
          <w:rFonts w:ascii="Arial" w:eastAsia="SimSun" w:hAnsi="Arial" w:cs="Arial"/>
          <w:i/>
          <w:sz w:val="22"/>
          <w:szCs w:val="22"/>
          <w:lang w:val="en-US" w:eastAsia="zh-CN"/>
        </w:rPr>
        <w:t>3GPP preferred codec configurations are defined in 3GPP TS 26.103 [25], and it is RECOMMENDED that other networks also needing to restrict the mode set follow the preferred codec configurations defined in 3GPP for greatest interoperability</w:t>
      </w:r>
      <w:r w:rsidR="00D56377">
        <w:rPr>
          <w:rFonts w:ascii="Arial" w:eastAsia="SimSun" w:hAnsi="Arial" w:cs="Arial"/>
          <w:sz w:val="22"/>
          <w:szCs w:val="22"/>
          <w:lang w:val="en-US" w:eastAsia="zh-CN"/>
        </w:rPr>
        <w:t>”</w:t>
      </w:r>
      <w:r>
        <w:rPr>
          <w:rFonts w:ascii="Arial" w:eastAsia="SimSun" w:hAnsi="Arial" w:cs="Arial"/>
          <w:sz w:val="22"/>
          <w:szCs w:val="22"/>
          <w:lang w:val="en-US" w:eastAsia="zh-CN"/>
        </w:rPr>
        <w:t>.</w:t>
      </w:r>
      <w:r w:rsidR="000377FA">
        <w:rPr>
          <w:rFonts w:ascii="Arial" w:eastAsia="SimSun" w:hAnsi="Arial" w:cs="Arial"/>
          <w:sz w:val="22"/>
          <w:szCs w:val="22"/>
          <w:lang w:val="en-US" w:eastAsia="zh-CN"/>
        </w:rPr>
        <w:t xml:space="preserve"> Avoiding direct mode-set conflicts between</w:t>
      </w:r>
      <w:r w:rsidR="00D56377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0377FA">
        <w:rPr>
          <w:rFonts w:ascii="Arial" w:eastAsia="SimSun" w:hAnsi="Arial" w:cs="Arial"/>
          <w:sz w:val="22"/>
          <w:szCs w:val="22"/>
          <w:lang w:val="en-US" w:eastAsia="zh-CN"/>
        </w:rPr>
        <w:t>SDP offer and answer is addressed by “</w:t>
      </w:r>
      <w:r w:rsidR="00D56377" w:rsidRPr="004A4F93">
        <w:rPr>
          <w:rFonts w:ascii="Arial" w:eastAsia="SimSun" w:hAnsi="Arial" w:cs="Arial"/>
          <w:i/>
          <w:sz w:val="22"/>
          <w:szCs w:val="22"/>
          <w:lang w:val="en-US" w:eastAsia="zh-CN"/>
        </w:rPr>
        <w:t>the parameter is bi-directional, i.e., the restricted set applies to media both to be received and sent by the declaring entity</w:t>
      </w:r>
      <w:r w:rsidR="000377FA">
        <w:rPr>
          <w:rFonts w:ascii="Arial" w:eastAsia="SimSun" w:hAnsi="Arial" w:cs="Arial"/>
          <w:sz w:val="22"/>
          <w:szCs w:val="22"/>
          <w:lang w:val="en-US" w:eastAsia="zh-CN"/>
        </w:rPr>
        <w:t>”</w:t>
      </w:r>
      <w:r w:rsidR="00D56377">
        <w:rPr>
          <w:rFonts w:ascii="Arial" w:eastAsia="SimSun" w:hAnsi="Arial" w:cs="Arial"/>
          <w:sz w:val="22"/>
          <w:szCs w:val="22"/>
          <w:lang w:val="en-US" w:eastAsia="zh-CN"/>
        </w:rPr>
        <w:t>, and “</w:t>
      </w:r>
      <w:r w:rsidR="004A4F93" w:rsidRPr="004A4F93">
        <w:rPr>
          <w:rFonts w:ascii="Arial" w:eastAsia="SimSun" w:hAnsi="Arial" w:cs="Arial"/>
          <w:i/>
          <w:sz w:val="22"/>
          <w:szCs w:val="22"/>
          <w:lang w:val="en-US" w:eastAsia="zh-CN"/>
        </w:rPr>
        <w:t>if a mode set was supplied in the offer, the answerer SHALL return the mode-set unmodified or reject the payload type</w:t>
      </w:r>
      <w:r w:rsidR="00D56377">
        <w:rPr>
          <w:rFonts w:ascii="Arial" w:eastAsia="SimSun" w:hAnsi="Arial" w:cs="Arial"/>
          <w:sz w:val="22"/>
          <w:szCs w:val="22"/>
          <w:lang w:val="en-US" w:eastAsia="zh-CN"/>
        </w:rPr>
        <w:t>”</w:t>
      </w:r>
      <w:r w:rsidR="000377FA">
        <w:rPr>
          <w:rFonts w:ascii="Arial" w:eastAsia="SimSun" w:hAnsi="Arial" w:cs="Arial"/>
          <w:sz w:val="22"/>
          <w:szCs w:val="22"/>
          <w:lang w:val="en-US" w:eastAsia="zh-CN"/>
        </w:rPr>
        <w:t>.</w:t>
      </w:r>
      <w:r w:rsidR="004A4F93">
        <w:rPr>
          <w:rFonts w:ascii="Arial" w:eastAsia="SimSun" w:hAnsi="Arial" w:cs="Arial"/>
          <w:sz w:val="22"/>
          <w:szCs w:val="22"/>
          <w:lang w:val="en-US" w:eastAsia="zh-CN"/>
        </w:rPr>
        <w:t xml:space="preserve"> None of those statements recognizes any SDP modifications by network nodes</w:t>
      </w:r>
      <w:r w:rsidR="00A6309E">
        <w:rPr>
          <w:rFonts w:ascii="Arial" w:eastAsia="SimSun" w:hAnsi="Arial" w:cs="Arial"/>
          <w:sz w:val="22"/>
          <w:szCs w:val="22"/>
          <w:lang w:val="en-US" w:eastAsia="zh-CN"/>
        </w:rPr>
        <w:t>, only</w:t>
      </w:r>
      <w:r w:rsidR="004A4F93">
        <w:rPr>
          <w:rFonts w:ascii="Arial" w:eastAsia="SimSun" w:hAnsi="Arial" w:cs="Arial"/>
          <w:sz w:val="22"/>
          <w:szCs w:val="22"/>
          <w:lang w:val="en-US" w:eastAsia="zh-CN"/>
        </w:rPr>
        <w:t xml:space="preserve"> SDP offerer and SDP answerer.</w:t>
      </w:r>
    </w:p>
    <w:p w14:paraId="2554D0E4" w14:textId="77777777" w:rsidR="000377FA" w:rsidRDefault="000377FA" w:rsidP="008F6F7D">
      <w:pPr>
        <w:rPr>
          <w:rFonts w:ascii="Arial" w:eastAsia="SimSun" w:hAnsi="Arial" w:cs="Arial"/>
          <w:sz w:val="22"/>
          <w:szCs w:val="22"/>
          <w:lang w:val="en-US" w:eastAsia="zh-CN"/>
        </w:rPr>
      </w:pPr>
    </w:p>
    <w:p w14:paraId="43C0B77C" w14:textId="6B83EF48" w:rsidR="00333FC4" w:rsidRPr="00024927" w:rsidRDefault="00333FC4" w:rsidP="00333FC4">
      <w:pPr>
        <w:pStyle w:val="Heading3"/>
        <w:numPr>
          <w:ilvl w:val="1"/>
          <w:numId w:val="42"/>
        </w:numPr>
        <w:rPr>
          <w:rFonts w:eastAsia="SimSun"/>
        </w:rPr>
      </w:pPr>
      <w:r>
        <w:rPr>
          <w:rFonts w:eastAsia="SimSun"/>
        </w:rPr>
        <w:t>3GPP Specification Summary</w:t>
      </w:r>
    </w:p>
    <w:p w14:paraId="475238F4" w14:textId="3F673B28" w:rsidR="008F6F7D" w:rsidRDefault="00E657E8" w:rsidP="008F6F7D">
      <w:pPr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/>
          <w:sz w:val="22"/>
          <w:szCs w:val="22"/>
          <w:lang w:val="en-US" w:eastAsia="zh-CN"/>
        </w:rPr>
        <w:t>In 3GPP</w:t>
      </w:r>
      <w:r w:rsidR="00295CF2">
        <w:rPr>
          <w:rFonts w:ascii="Arial" w:eastAsia="SimSun" w:hAnsi="Arial" w:cs="Arial"/>
          <w:sz w:val="22"/>
          <w:szCs w:val="22"/>
          <w:lang w:val="en-US" w:eastAsia="zh-CN"/>
        </w:rPr>
        <w:t xml:space="preserve">, 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clause 6.2.2.2 of </w:t>
      </w:r>
      <w:r w:rsidR="00295CF2">
        <w:rPr>
          <w:rFonts w:ascii="Arial" w:eastAsia="SimSun" w:hAnsi="Arial" w:cs="Arial"/>
          <w:sz w:val="22"/>
          <w:szCs w:val="22"/>
          <w:lang w:val="en-US" w:eastAsia="zh-CN"/>
        </w:rPr>
        <w:t xml:space="preserve">TS 26.114 </w:t>
      </w:r>
      <w:r w:rsidR="000B5526">
        <w:rPr>
          <w:rFonts w:ascii="Arial" w:eastAsia="SimSun" w:hAnsi="Arial" w:cs="Arial"/>
          <w:sz w:val="22"/>
          <w:szCs w:val="22"/>
          <w:lang w:val="en-US" w:eastAsia="zh-CN"/>
        </w:rPr>
        <w:t xml:space="preserve">[4] </w:t>
      </w:r>
      <w:r w:rsidR="000377FA">
        <w:rPr>
          <w:rFonts w:ascii="Arial" w:eastAsia="SimSun" w:hAnsi="Arial" w:cs="Arial"/>
          <w:sz w:val="22"/>
          <w:szCs w:val="22"/>
          <w:lang w:val="en-US" w:eastAsia="zh-CN"/>
        </w:rPr>
        <w:t xml:space="preserve">references </w:t>
      </w:r>
      <w:r w:rsidR="000B5526">
        <w:rPr>
          <w:rFonts w:ascii="Arial" w:eastAsia="SimSun" w:hAnsi="Arial" w:cs="Arial"/>
          <w:sz w:val="22"/>
          <w:szCs w:val="22"/>
          <w:lang w:val="en-US" w:eastAsia="zh-CN"/>
        </w:rPr>
        <w:t xml:space="preserve">the </w:t>
      </w:r>
      <w:r w:rsidR="000377FA">
        <w:rPr>
          <w:rFonts w:ascii="Arial" w:eastAsia="SimSun" w:hAnsi="Arial" w:cs="Arial"/>
          <w:sz w:val="22"/>
          <w:szCs w:val="22"/>
          <w:lang w:val="en-US" w:eastAsia="zh-CN"/>
        </w:rPr>
        <w:t xml:space="preserve">IETF </w:t>
      </w:r>
      <w:r w:rsidR="000B5526">
        <w:rPr>
          <w:rFonts w:ascii="Arial" w:eastAsia="SimSun" w:hAnsi="Arial" w:cs="Arial"/>
          <w:sz w:val="22"/>
          <w:szCs w:val="22"/>
          <w:lang w:val="en-US" w:eastAsia="zh-CN"/>
        </w:rPr>
        <w:t xml:space="preserve">payload format [3] </w:t>
      </w:r>
      <w:r w:rsidR="000377FA">
        <w:rPr>
          <w:rFonts w:ascii="Arial" w:eastAsia="SimSun" w:hAnsi="Arial" w:cs="Arial"/>
          <w:sz w:val="22"/>
          <w:szCs w:val="22"/>
          <w:lang w:val="en-US" w:eastAsia="zh-CN"/>
        </w:rPr>
        <w:t xml:space="preserve">and adds </w:t>
      </w:r>
      <w:r w:rsidR="00295CF2">
        <w:rPr>
          <w:rFonts w:ascii="Arial" w:eastAsia="SimSun" w:hAnsi="Arial" w:cs="Arial"/>
          <w:sz w:val="22"/>
          <w:szCs w:val="22"/>
          <w:lang w:val="en-US" w:eastAsia="zh-CN"/>
        </w:rPr>
        <w:t xml:space="preserve">that 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mode-set </w:t>
      </w:r>
      <w:r w:rsidR="00295CF2">
        <w:rPr>
          <w:rFonts w:ascii="Arial" w:eastAsia="SimSun" w:hAnsi="Arial" w:cs="Arial"/>
          <w:sz w:val="22"/>
          <w:szCs w:val="22"/>
          <w:lang w:val="en-US" w:eastAsia="zh-CN"/>
        </w:rPr>
        <w:t>“</w:t>
      </w:r>
      <w:r>
        <w:rPr>
          <w:rFonts w:ascii="Arial" w:eastAsia="SimSun" w:hAnsi="Arial" w:cs="Arial"/>
          <w:sz w:val="22"/>
          <w:szCs w:val="22"/>
          <w:lang w:val="en-US" w:eastAsia="zh-CN"/>
        </w:rPr>
        <w:t>shall not be included</w:t>
      </w:r>
      <w:r w:rsidR="00295CF2">
        <w:rPr>
          <w:rFonts w:ascii="Arial" w:eastAsia="SimSun" w:hAnsi="Arial" w:cs="Arial"/>
          <w:sz w:val="22"/>
          <w:szCs w:val="22"/>
          <w:lang w:val="en-US" w:eastAsia="zh-CN"/>
        </w:rPr>
        <w:t>”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 as SDP parameter by an MTSI client in terminal, effectively limiting mode-set inclusion </w:t>
      </w:r>
      <w:r w:rsidR="00D56377">
        <w:rPr>
          <w:rFonts w:ascii="Arial" w:eastAsia="SimSun" w:hAnsi="Arial" w:cs="Arial"/>
          <w:sz w:val="22"/>
          <w:szCs w:val="22"/>
          <w:lang w:val="en-US" w:eastAsia="zh-CN"/>
        </w:rPr>
        <w:t xml:space="preserve">in the SDP offer </w:t>
      </w:r>
      <w:r>
        <w:rPr>
          <w:rFonts w:ascii="Arial" w:eastAsia="SimSun" w:hAnsi="Arial" w:cs="Arial"/>
          <w:sz w:val="22"/>
          <w:szCs w:val="22"/>
          <w:lang w:val="en-US" w:eastAsia="zh-CN"/>
        </w:rPr>
        <w:t>to network nodes such as gateways</w:t>
      </w:r>
      <w:r w:rsidR="00295CF2">
        <w:rPr>
          <w:rFonts w:ascii="Arial" w:eastAsia="SimSun" w:hAnsi="Arial" w:cs="Arial"/>
          <w:sz w:val="22"/>
          <w:szCs w:val="22"/>
          <w:lang w:val="en-US" w:eastAsia="zh-CN"/>
        </w:rPr>
        <w:t>.</w:t>
      </w:r>
      <w:r w:rsidR="004A4F93">
        <w:rPr>
          <w:rFonts w:ascii="Arial" w:eastAsia="SimSun" w:hAnsi="Arial" w:cs="Arial"/>
          <w:sz w:val="22"/>
          <w:szCs w:val="22"/>
          <w:lang w:val="en-US" w:eastAsia="zh-CN"/>
        </w:rPr>
        <w:t xml:space="preserve"> The IETF </w:t>
      </w:r>
      <w:r w:rsidR="000B5526">
        <w:rPr>
          <w:rFonts w:ascii="Arial" w:eastAsia="SimSun" w:hAnsi="Arial" w:cs="Arial"/>
          <w:sz w:val="22"/>
          <w:szCs w:val="22"/>
          <w:lang w:val="en-US" w:eastAsia="zh-CN"/>
        </w:rPr>
        <w:t xml:space="preserve">payload format </w:t>
      </w:r>
      <w:r w:rsidR="004A4F93">
        <w:rPr>
          <w:rFonts w:ascii="Arial" w:eastAsia="SimSun" w:hAnsi="Arial" w:cs="Arial"/>
          <w:sz w:val="22"/>
          <w:szCs w:val="22"/>
          <w:lang w:val="en-US" w:eastAsia="zh-CN"/>
        </w:rPr>
        <w:t>requirement on the SDP answer is mirrored in clause 6.2.2.3 by specifying that “</w:t>
      </w:r>
      <w:r w:rsidR="004A4F93" w:rsidRPr="004A4F93">
        <w:rPr>
          <w:rFonts w:ascii="Arial" w:eastAsia="SimSun" w:hAnsi="Arial" w:cs="Arial"/>
          <w:i/>
          <w:sz w:val="22"/>
          <w:szCs w:val="22"/>
          <w:lang w:val="en-US" w:eastAsia="zh-CN"/>
        </w:rPr>
        <w:t>if only one mode-set is offered then the MTSI client in terminal shall select to use this and include the same mode-set in the SDP answer</w:t>
      </w:r>
      <w:r w:rsidR="004A4F93">
        <w:rPr>
          <w:rFonts w:ascii="Arial" w:eastAsia="SimSun" w:hAnsi="Arial" w:cs="Arial"/>
          <w:sz w:val="22"/>
          <w:szCs w:val="22"/>
          <w:lang w:val="en-US" w:eastAsia="zh-CN"/>
        </w:rPr>
        <w:t>”.</w:t>
      </w:r>
      <w:r w:rsidR="00897345">
        <w:rPr>
          <w:rFonts w:ascii="Arial" w:eastAsia="SimSun" w:hAnsi="Arial" w:cs="Arial"/>
          <w:sz w:val="22"/>
          <w:szCs w:val="22"/>
          <w:lang w:val="en-US" w:eastAsia="zh-CN"/>
        </w:rPr>
        <w:t xml:space="preserve"> TS 26.114 however opens up for mode-set customization in the SDP answer, which is also allowed by IETF RFC 4867; “</w:t>
      </w:r>
      <w:r w:rsidR="00897345" w:rsidRPr="00897345">
        <w:rPr>
          <w:rFonts w:ascii="Arial" w:eastAsia="SimSun" w:hAnsi="Arial" w:cs="Arial"/>
          <w:i/>
          <w:sz w:val="22"/>
          <w:szCs w:val="22"/>
          <w:lang w:val="en-US" w:eastAsia="zh-CN"/>
        </w:rPr>
        <w:t>An MTSI client in terminal may be configured with a preferred mode set. Otherwise, the preferred mode-set for AMR-NB is {12.2, 7.4, 5.9, 4.75} and for AMR-WB it is {12.65, 8.85 and 6.60}</w:t>
      </w:r>
      <w:r w:rsidR="00897345">
        <w:rPr>
          <w:rFonts w:ascii="Arial" w:eastAsia="SimSun" w:hAnsi="Arial" w:cs="Arial"/>
          <w:sz w:val="22"/>
          <w:szCs w:val="22"/>
          <w:lang w:val="en-US" w:eastAsia="zh-CN"/>
        </w:rPr>
        <w:t>” (corresponding to “mode-set=0,2,4,7” and “mode-set=0,1,2”, respectively), and “</w:t>
      </w:r>
      <w:r w:rsidR="00897345" w:rsidRPr="00897345"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if only a payload type without mode-set has been offered, or if an MTSI client in terminal selects a payload type without mode-set from among the offered ones, and the MTSI client in terminal intends to use only some modes (e.g. one of the preferred mode sets defined at </w:t>
      </w:r>
      <w:r w:rsidR="00897345" w:rsidRPr="00897345">
        <w:rPr>
          <w:rFonts w:ascii="Arial" w:eastAsia="SimSun" w:hAnsi="Arial" w:cs="Arial"/>
          <w:i/>
          <w:sz w:val="22"/>
          <w:szCs w:val="22"/>
          <w:lang w:val="en-US" w:eastAsia="zh-CN"/>
        </w:rPr>
        <w:lastRenderedPageBreak/>
        <w:t>left), then the MTSI client in terminal should include these modes as the mode-set</w:t>
      </w:r>
      <w:r w:rsidR="00897345">
        <w:rPr>
          <w:rFonts w:ascii="Arial" w:eastAsia="SimSun" w:hAnsi="Arial" w:cs="Arial"/>
          <w:sz w:val="22"/>
          <w:szCs w:val="22"/>
          <w:lang w:val="en-US" w:eastAsia="zh-CN"/>
        </w:rPr>
        <w:t>”.</w:t>
      </w:r>
      <w:r w:rsidR="00A6309E">
        <w:rPr>
          <w:rFonts w:ascii="Arial" w:eastAsia="SimSun" w:hAnsi="Arial" w:cs="Arial"/>
          <w:sz w:val="22"/>
          <w:szCs w:val="22"/>
          <w:lang w:val="en-US" w:eastAsia="zh-CN"/>
        </w:rPr>
        <w:t xml:space="preserve"> There’s no text suggesting any SDP modifications by network nodes.</w:t>
      </w:r>
    </w:p>
    <w:p w14:paraId="12E336D5" w14:textId="31BB3703" w:rsidR="000377FA" w:rsidRDefault="000377FA" w:rsidP="008F6F7D">
      <w:pPr>
        <w:rPr>
          <w:rFonts w:ascii="Arial" w:eastAsia="SimSun" w:hAnsi="Arial" w:cs="Arial"/>
          <w:sz w:val="22"/>
          <w:szCs w:val="22"/>
          <w:lang w:val="en-US" w:eastAsia="zh-CN"/>
        </w:rPr>
      </w:pPr>
    </w:p>
    <w:p w14:paraId="534BEE02" w14:textId="420B34D3" w:rsidR="00333FC4" w:rsidRPr="00024927" w:rsidRDefault="00333FC4" w:rsidP="00333FC4">
      <w:pPr>
        <w:pStyle w:val="Heading3"/>
        <w:numPr>
          <w:ilvl w:val="1"/>
          <w:numId w:val="42"/>
        </w:numPr>
        <w:rPr>
          <w:rFonts w:eastAsia="SimSun"/>
        </w:rPr>
      </w:pPr>
      <w:r>
        <w:rPr>
          <w:rFonts w:eastAsia="SimSun"/>
        </w:rPr>
        <w:t>GSMA Specification Summary</w:t>
      </w:r>
    </w:p>
    <w:p w14:paraId="763A3951" w14:textId="136FE790" w:rsidR="000377FA" w:rsidRDefault="000377FA" w:rsidP="008F6F7D">
      <w:pPr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Section 2.4.3.2 of GSMA IR.92 (“VoLTE”) </w:t>
      </w:r>
      <w:r w:rsidR="000B5526">
        <w:rPr>
          <w:rFonts w:ascii="Arial" w:eastAsia="SimSun" w:hAnsi="Arial" w:cs="Arial"/>
          <w:sz w:val="22"/>
          <w:szCs w:val="22"/>
          <w:lang w:val="en-US" w:eastAsia="zh-CN"/>
        </w:rPr>
        <w:t xml:space="preserve">[5] </w:t>
      </w:r>
      <w:r w:rsidR="00EC1D44">
        <w:rPr>
          <w:rFonts w:ascii="Arial" w:eastAsia="SimSun" w:hAnsi="Arial" w:cs="Arial"/>
          <w:sz w:val="22"/>
          <w:szCs w:val="22"/>
          <w:lang w:val="en-US" w:eastAsia="zh-CN"/>
        </w:rPr>
        <w:t xml:space="preserve">references TS 26.114 and </w:t>
      </w:r>
      <w:r>
        <w:rPr>
          <w:rFonts w:ascii="Arial" w:eastAsia="SimSun" w:hAnsi="Arial" w:cs="Arial"/>
          <w:sz w:val="22"/>
          <w:szCs w:val="22"/>
          <w:lang w:val="en-US" w:eastAsia="zh-CN"/>
        </w:rPr>
        <w:t>says that “</w:t>
      </w:r>
      <w:r w:rsidRPr="00A6309E">
        <w:rPr>
          <w:rFonts w:ascii="Arial" w:eastAsia="SimSun" w:hAnsi="Arial" w:cs="Arial"/>
          <w:i/>
          <w:sz w:val="22"/>
          <w:szCs w:val="22"/>
          <w:lang w:val="en-US" w:eastAsia="zh-CN"/>
        </w:rPr>
        <w:t>the UE must include in an initial SDP offer…</w:t>
      </w:r>
      <w:r w:rsidR="00897345" w:rsidRPr="00A6309E"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 </w:t>
      </w:r>
      <w:r w:rsidRPr="00A6309E">
        <w:rPr>
          <w:rFonts w:ascii="Arial" w:eastAsia="SimSun" w:hAnsi="Arial" w:cs="Arial"/>
          <w:i/>
          <w:sz w:val="22"/>
          <w:szCs w:val="22"/>
          <w:lang w:val="en-US" w:eastAsia="zh-CN"/>
        </w:rPr>
        <w:t>with no mode-set specified</w:t>
      </w:r>
      <w:r>
        <w:rPr>
          <w:rFonts w:ascii="Arial" w:eastAsia="SimSun" w:hAnsi="Arial" w:cs="Arial"/>
          <w:sz w:val="22"/>
          <w:szCs w:val="22"/>
          <w:lang w:val="en-US" w:eastAsia="zh-CN"/>
        </w:rPr>
        <w:t>”</w:t>
      </w:r>
      <w:r w:rsidR="00A6309E">
        <w:rPr>
          <w:rFonts w:ascii="Arial" w:eastAsia="SimSun" w:hAnsi="Arial" w:cs="Arial"/>
          <w:sz w:val="22"/>
          <w:szCs w:val="22"/>
          <w:lang w:val="en-US" w:eastAsia="zh-CN"/>
        </w:rPr>
        <w:t xml:space="preserve">, which mirrors </w:t>
      </w:r>
      <w:r w:rsidR="00DC283F">
        <w:rPr>
          <w:rFonts w:ascii="Arial" w:eastAsia="SimSun" w:hAnsi="Arial" w:cs="Arial"/>
          <w:sz w:val="22"/>
          <w:szCs w:val="22"/>
          <w:lang w:val="en-US" w:eastAsia="zh-CN"/>
        </w:rPr>
        <w:t xml:space="preserve">the </w:t>
      </w:r>
      <w:r w:rsidR="00A6309E">
        <w:rPr>
          <w:rFonts w:ascii="Arial" w:eastAsia="SimSun" w:hAnsi="Arial" w:cs="Arial"/>
          <w:sz w:val="22"/>
          <w:szCs w:val="22"/>
          <w:lang w:val="en-US" w:eastAsia="zh-CN"/>
        </w:rPr>
        <w:t>TS 26.114</w:t>
      </w:r>
      <w:r w:rsidR="00DC283F">
        <w:rPr>
          <w:rFonts w:ascii="Arial" w:eastAsia="SimSun" w:hAnsi="Arial" w:cs="Arial"/>
          <w:sz w:val="22"/>
          <w:szCs w:val="22"/>
          <w:lang w:val="en-US" w:eastAsia="zh-CN"/>
        </w:rPr>
        <w:t xml:space="preserve"> statement</w:t>
      </w:r>
      <w:r>
        <w:rPr>
          <w:rFonts w:ascii="Arial" w:eastAsia="SimSun" w:hAnsi="Arial" w:cs="Arial"/>
          <w:sz w:val="22"/>
          <w:szCs w:val="22"/>
          <w:lang w:val="en-US" w:eastAsia="zh-CN"/>
        </w:rPr>
        <w:t>. What the answering UE includes in the SDP answer differ</w:t>
      </w:r>
      <w:r w:rsidR="00A6309E">
        <w:rPr>
          <w:rFonts w:ascii="Arial" w:eastAsia="SimSun" w:hAnsi="Arial" w:cs="Arial"/>
          <w:sz w:val="22"/>
          <w:szCs w:val="22"/>
          <w:lang w:val="en-US" w:eastAsia="zh-CN"/>
        </w:rPr>
        <w:t>s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A6309E">
        <w:rPr>
          <w:rFonts w:ascii="Arial" w:eastAsia="SimSun" w:hAnsi="Arial" w:cs="Arial"/>
          <w:sz w:val="22"/>
          <w:szCs w:val="22"/>
          <w:lang w:val="en-US" w:eastAsia="zh-CN"/>
        </w:rPr>
        <w:t xml:space="preserve">between 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AMR (-NB) and AMR-WB and is parameterized </w:t>
      </w:r>
      <w:r w:rsidR="00A6309E">
        <w:rPr>
          <w:rFonts w:ascii="Arial" w:eastAsia="SimSun" w:hAnsi="Arial" w:cs="Arial"/>
          <w:sz w:val="22"/>
          <w:szCs w:val="22"/>
          <w:lang w:val="en-US" w:eastAsia="zh-CN"/>
        </w:rPr>
        <w:t>using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 a </w:t>
      </w:r>
      <w:r w:rsidR="00897345">
        <w:rPr>
          <w:rFonts w:ascii="Arial" w:eastAsia="SimSun" w:hAnsi="Arial" w:cs="Arial"/>
          <w:sz w:val="22"/>
          <w:szCs w:val="22"/>
          <w:lang w:val="en-US" w:eastAsia="zh-CN"/>
        </w:rPr>
        <w:t xml:space="preserve">named </w:t>
      </w:r>
      <w:proofErr w:type="spellStart"/>
      <w:r w:rsidR="00897345">
        <w:rPr>
          <w:rFonts w:ascii="Arial" w:eastAsia="SimSun" w:hAnsi="Arial" w:cs="Arial"/>
          <w:sz w:val="22"/>
          <w:szCs w:val="22"/>
          <w:lang w:val="en-US" w:eastAsia="zh-CN"/>
        </w:rPr>
        <w:t>RateSet</w:t>
      </w:r>
      <w:proofErr w:type="spellEnd"/>
      <w:r w:rsidR="00897345">
        <w:rPr>
          <w:rFonts w:ascii="Arial" w:eastAsia="SimSun" w:hAnsi="Arial" w:cs="Arial"/>
          <w:sz w:val="22"/>
          <w:szCs w:val="22"/>
          <w:lang w:val="en-US" w:eastAsia="zh-CN"/>
        </w:rPr>
        <w:t xml:space="preserve"> parameter</w:t>
      </w:r>
      <w:r w:rsidR="00DC283F">
        <w:rPr>
          <w:rFonts w:ascii="Arial" w:eastAsia="SimSun" w:hAnsi="Arial" w:cs="Arial"/>
          <w:sz w:val="22"/>
          <w:szCs w:val="22"/>
          <w:lang w:val="en-US" w:eastAsia="zh-CN"/>
        </w:rPr>
        <w:t>, as suggested by TS 26.114</w:t>
      </w:r>
      <w:r w:rsidR="00A6309E">
        <w:rPr>
          <w:rFonts w:ascii="Arial" w:eastAsia="SimSun" w:hAnsi="Arial" w:cs="Arial"/>
          <w:sz w:val="22"/>
          <w:szCs w:val="22"/>
          <w:lang w:val="en-US" w:eastAsia="zh-CN"/>
        </w:rPr>
        <w:t>;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 “</w:t>
      </w:r>
      <w:r w:rsidR="00A6309E" w:rsidRPr="00A6309E"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The UE, upon receiving an initial SDP offer containing a payload description for AMR with no mode-set included, and accepting the payload description with no mode-set, must include into the SDP answer the value assigned to the </w:t>
      </w:r>
      <w:proofErr w:type="spellStart"/>
      <w:r w:rsidR="00A6309E" w:rsidRPr="00A6309E">
        <w:rPr>
          <w:rFonts w:ascii="Arial" w:eastAsia="SimSun" w:hAnsi="Arial" w:cs="Arial"/>
          <w:i/>
          <w:sz w:val="22"/>
          <w:szCs w:val="22"/>
          <w:lang w:val="en-US" w:eastAsia="zh-CN"/>
        </w:rPr>
        <w:t>RateSet</w:t>
      </w:r>
      <w:proofErr w:type="spellEnd"/>
      <w:r w:rsidR="00A6309E" w:rsidRPr="00A6309E"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 parameter for AMR  as specified in Annex C.3</w:t>
      </w:r>
      <w:r>
        <w:rPr>
          <w:rFonts w:ascii="Arial" w:eastAsia="SimSun" w:hAnsi="Arial" w:cs="Arial"/>
          <w:sz w:val="22"/>
          <w:szCs w:val="22"/>
          <w:lang w:val="en-US" w:eastAsia="zh-CN"/>
        </w:rPr>
        <w:t>”</w:t>
      </w:r>
      <w:r w:rsidR="00A6309E">
        <w:rPr>
          <w:rFonts w:ascii="Arial" w:eastAsia="SimSun" w:hAnsi="Arial" w:cs="Arial"/>
          <w:sz w:val="22"/>
          <w:szCs w:val="22"/>
          <w:lang w:val="en-US" w:eastAsia="zh-CN"/>
        </w:rPr>
        <w:t>, and “</w:t>
      </w:r>
      <w:r w:rsidR="00A6309E" w:rsidRPr="00A6309E"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The UE, upon receiving an initial SDP offer containing a payload description for AMR-WB with no mode-set included, and accepting the payload description with no mode-set, must include into the SDP answer the value assigned to the </w:t>
      </w:r>
      <w:proofErr w:type="spellStart"/>
      <w:r w:rsidR="00A6309E" w:rsidRPr="00A6309E">
        <w:rPr>
          <w:rFonts w:ascii="Arial" w:eastAsia="SimSun" w:hAnsi="Arial" w:cs="Arial"/>
          <w:i/>
          <w:sz w:val="22"/>
          <w:szCs w:val="22"/>
          <w:lang w:val="en-US" w:eastAsia="zh-CN"/>
        </w:rPr>
        <w:t>RateSet</w:t>
      </w:r>
      <w:proofErr w:type="spellEnd"/>
      <w:r w:rsidR="00A6309E" w:rsidRPr="00A6309E"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 parameter for AMR-WB as specified in Annex C.3</w:t>
      </w:r>
      <w:r w:rsidR="00A6309E">
        <w:rPr>
          <w:rFonts w:ascii="Arial" w:eastAsia="SimSun" w:hAnsi="Arial" w:cs="Arial"/>
          <w:sz w:val="22"/>
          <w:szCs w:val="22"/>
          <w:lang w:val="en-US" w:eastAsia="zh-CN"/>
        </w:rPr>
        <w:t>”, respectively</w:t>
      </w:r>
      <w:r>
        <w:rPr>
          <w:rFonts w:ascii="Arial" w:eastAsia="SimSun" w:hAnsi="Arial" w:cs="Arial"/>
          <w:sz w:val="22"/>
          <w:szCs w:val="22"/>
          <w:lang w:val="en-US" w:eastAsia="zh-CN"/>
        </w:rPr>
        <w:t>.</w:t>
      </w:r>
      <w:r w:rsidR="00A6309E">
        <w:rPr>
          <w:rFonts w:ascii="Arial" w:eastAsia="SimSun" w:hAnsi="Arial" w:cs="Arial"/>
          <w:sz w:val="22"/>
          <w:szCs w:val="22"/>
          <w:lang w:val="en-US" w:eastAsia="zh-CN"/>
        </w:rPr>
        <w:t xml:space="preserve"> The default value for </w:t>
      </w:r>
      <w:proofErr w:type="spellStart"/>
      <w:r w:rsidR="00A6309E">
        <w:rPr>
          <w:rFonts w:ascii="Arial" w:eastAsia="SimSun" w:hAnsi="Arial" w:cs="Arial"/>
          <w:sz w:val="22"/>
          <w:szCs w:val="22"/>
          <w:lang w:val="en-US" w:eastAsia="zh-CN"/>
        </w:rPr>
        <w:t>RateSet</w:t>
      </w:r>
      <w:proofErr w:type="spellEnd"/>
      <w:r w:rsidR="00A6309E">
        <w:rPr>
          <w:rFonts w:ascii="Arial" w:eastAsia="SimSun" w:hAnsi="Arial" w:cs="Arial"/>
          <w:sz w:val="22"/>
          <w:szCs w:val="22"/>
          <w:lang w:val="en-US" w:eastAsia="zh-CN"/>
        </w:rPr>
        <w:t xml:space="preserve"> in IR.92 Annex C.3 is “0,2,4,7” for AMR and undefined (no mode-set parameter included in the SDP answer) for AMR-WB. Just as in 3GPP TS 26.114, there’s no text suggesting any SDP modifications by network nodes.</w:t>
      </w:r>
    </w:p>
    <w:p w14:paraId="2BE6A118" w14:textId="374236C5" w:rsidR="00333FC4" w:rsidRPr="00024927" w:rsidRDefault="00333FC4" w:rsidP="00333FC4">
      <w:pPr>
        <w:pStyle w:val="Heading2"/>
        <w:numPr>
          <w:ilvl w:val="0"/>
          <w:numId w:val="42"/>
        </w:numPr>
        <w:rPr>
          <w:rFonts w:eastAsia="SimSun"/>
        </w:rPr>
      </w:pPr>
      <w:r>
        <w:rPr>
          <w:rFonts w:eastAsia="SimSun"/>
        </w:rPr>
        <w:t>Summary of GSMA R</w:t>
      </w:r>
      <w:r w:rsidR="00983163">
        <w:rPr>
          <w:rFonts w:eastAsia="SimSun"/>
        </w:rPr>
        <w:t>i</w:t>
      </w:r>
      <w:r>
        <w:rPr>
          <w:rFonts w:eastAsia="SimSun"/>
        </w:rPr>
        <w:t>LTE Proposal</w:t>
      </w:r>
    </w:p>
    <w:p w14:paraId="38092C86" w14:textId="348BE908" w:rsidR="00B723E1" w:rsidRDefault="008F6F7D" w:rsidP="00B723E1">
      <w:pPr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/>
          <w:sz w:val="22"/>
          <w:szCs w:val="22"/>
          <w:lang w:val="en-US" w:eastAsia="zh-CN"/>
        </w:rPr>
        <w:t>The GSMA R</w:t>
      </w:r>
      <w:r w:rsidR="00983163">
        <w:rPr>
          <w:rFonts w:ascii="Arial" w:eastAsia="SimSun" w:hAnsi="Arial" w:cs="Arial"/>
          <w:sz w:val="22"/>
          <w:szCs w:val="22"/>
          <w:lang w:val="en-US" w:eastAsia="zh-CN"/>
        </w:rPr>
        <w:t>i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LTE proposal in </w:t>
      </w:r>
      <w:r w:rsidR="000B5526">
        <w:rPr>
          <w:rFonts w:ascii="Arial" w:eastAsia="SimSun" w:hAnsi="Arial" w:cs="Arial"/>
          <w:sz w:val="22"/>
          <w:szCs w:val="22"/>
          <w:lang w:val="en-US" w:eastAsia="zh-CN"/>
        </w:rPr>
        <w:t xml:space="preserve">the liaison [1] 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suggests </w:t>
      </w:r>
      <w:r w:rsidR="00462ACC">
        <w:rPr>
          <w:rFonts w:ascii="Arial" w:eastAsia="SimSun" w:hAnsi="Arial" w:cs="Arial"/>
          <w:sz w:val="22"/>
          <w:szCs w:val="22"/>
          <w:lang w:val="en-US" w:eastAsia="zh-CN"/>
        </w:rPr>
        <w:t>clarifying</w:t>
      </w:r>
      <w:r w:rsidR="0067496E">
        <w:rPr>
          <w:rFonts w:ascii="Arial" w:eastAsia="SimSun" w:hAnsi="Arial" w:cs="Arial"/>
          <w:sz w:val="22"/>
          <w:szCs w:val="22"/>
          <w:lang w:val="en-US" w:eastAsia="zh-CN"/>
        </w:rPr>
        <w:t xml:space="preserve"> that </w:t>
      </w:r>
      <w:r w:rsidR="00462ACC">
        <w:rPr>
          <w:rFonts w:ascii="Arial" w:eastAsia="SimSun" w:hAnsi="Arial" w:cs="Arial"/>
          <w:sz w:val="22"/>
          <w:szCs w:val="22"/>
          <w:lang w:val="en-US" w:eastAsia="zh-CN"/>
        </w:rPr>
        <w:t>SDP on-path modifications of mode-set in the SDP offer are allowed</w:t>
      </w:r>
      <w:r w:rsidR="00424B65">
        <w:rPr>
          <w:rFonts w:ascii="Arial" w:eastAsia="SimSun" w:hAnsi="Arial" w:cs="Arial"/>
          <w:sz w:val="22"/>
          <w:szCs w:val="22"/>
          <w:lang w:val="en-US" w:eastAsia="zh-CN"/>
        </w:rPr>
        <w:t xml:space="preserve"> on the way to the SDP answerer</w:t>
      </w:r>
      <w:r w:rsidR="00462ACC">
        <w:rPr>
          <w:rFonts w:ascii="Arial" w:eastAsia="SimSun" w:hAnsi="Arial" w:cs="Arial"/>
          <w:sz w:val="22"/>
          <w:szCs w:val="22"/>
          <w:lang w:val="en-US" w:eastAsia="zh-CN"/>
        </w:rPr>
        <w:t xml:space="preserve">, as opposed to </w:t>
      </w:r>
      <w:r w:rsidR="00757236">
        <w:rPr>
          <w:rFonts w:ascii="Arial" w:eastAsia="SimSun" w:hAnsi="Arial" w:cs="Arial"/>
          <w:sz w:val="22"/>
          <w:szCs w:val="22"/>
          <w:lang w:val="en-US" w:eastAsia="zh-CN"/>
        </w:rPr>
        <w:t xml:space="preserve">the IETF rule (see section 2.2 above) that doesn’t allow </w:t>
      </w:r>
      <w:r w:rsidR="00462ACC">
        <w:rPr>
          <w:rFonts w:ascii="Arial" w:eastAsia="SimSun" w:hAnsi="Arial" w:cs="Arial"/>
          <w:sz w:val="22"/>
          <w:szCs w:val="22"/>
          <w:lang w:val="en-US" w:eastAsia="zh-CN"/>
        </w:rPr>
        <w:t xml:space="preserve">mode-set changes </w:t>
      </w:r>
      <w:r w:rsidR="00757236">
        <w:rPr>
          <w:rFonts w:ascii="Arial" w:eastAsia="SimSun" w:hAnsi="Arial" w:cs="Arial"/>
          <w:sz w:val="22"/>
          <w:szCs w:val="22"/>
          <w:lang w:val="en-US" w:eastAsia="zh-CN"/>
        </w:rPr>
        <w:t xml:space="preserve">in the </w:t>
      </w:r>
      <w:r w:rsidR="00462ACC">
        <w:rPr>
          <w:rFonts w:ascii="Arial" w:eastAsia="SimSun" w:hAnsi="Arial" w:cs="Arial"/>
          <w:sz w:val="22"/>
          <w:szCs w:val="22"/>
          <w:lang w:val="en-US" w:eastAsia="zh-CN"/>
        </w:rPr>
        <w:t xml:space="preserve">SDP </w:t>
      </w:r>
      <w:r w:rsidR="00757236">
        <w:rPr>
          <w:rFonts w:ascii="Arial" w:eastAsia="SimSun" w:hAnsi="Arial" w:cs="Arial"/>
          <w:sz w:val="22"/>
          <w:szCs w:val="22"/>
          <w:lang w:val="en-US" w:eastAsia="zh-CN"/>
        </w:rPr>
        <w:t xml:space="preserve">answer compared to the </w:t>
      </w:r>
      <w:r w:rsidR="00462ACC">
        <w:rPr>
          <w:rFonts w:ascii="Arial" w:eastAsia="SimSun" w:hAnsi="Arial" w:cs="Arial"/>
          <w:sz w:val="22"/>
          <w:szCs w:val="22"/>
          <w:lang w:val="en-US" w:eastAsia="zh-CN"/>
        </w:rPr>
        <w:t xml:space="preserve">SDP </w:t>
      </w:r>
      <w:r w:rsidR="00757236">
        <w:rPr>
          <w:rFonts w:ascii="Arial" w:eastAsia="SimSun" w:hAnsi="Arial" w:cs="Arial"/>
          <w:sz w:val="22"/>
          <w:szCs w:val="22"/>
          <w:lang w:val="en-US" w:eastAsia="zh-CN"/>
        </w:rPr>
        <w:t>offer</w:t>
      </w:r>
      <w:r w:rsidR="00056172">
        <w:rPr>
          <w:rFonts w:ascii="Arial" w:eastAsia="SimSun" w:hAnsi="Arial" w:cs="Arial"/>
          <w:sz w:val="22"/>
          <w:szCs w:val="22"/>
          <w:lang w:val="en-US" w:eastAsia="zh-CN"/>
        </w:rPr>
        <w:t>.</w:t>
      </w:r>
      <w:r w:rsidR="00462ACC">
        <w:rPr>
          <w:rFonts w:ascii="Arial" w:eastAsia="SimSun" w:hAnsi="Arial" w:cs="Arial"/>
          <w:sz w:val="22"/>
          <w:szCs w:val="22"/>
          <w:lang w:val="en-US" w:eastAsia="zh-CN"/>
        </w:rPr>
        <w:t xml:space="preserve"> The exception </w:t>
      </w:r>
      <w:r w:rsidR="00757236">
        <w:rPr>
          <w:rFonts w:ascii="Arial" w:eastAsia="SimSun" w:hAnsi="Arial" w:cs="Arial"/>
          <w:sz w:val="22"/>
          <w:szCs w:val="22"/>
          <w:lang w:val="en-US" w:eastAsia="zh-CN"/>
        </w:rPr>
        <w:t xml:space="preserve">in the GSMA proposal to allow offer-to-offer changes </w:t>
      </w:r>
      <w:r w:rsidR="00462ACC">
        <w:rPr>
          <w:rFonts w:ascii="Arial" w:eastAsia="SimSun" w:hAnsi="Arial" w:cs="Arial"/>
          <w:sz w:val="22"/>
          <w:szCs w:val="22"/>
          <w:lang w:val="en-US" w:eastAsia="zh-CN"/>
        </w:rPr>
        <w:t xml:space="preserve">is a mode-set parameter that was set by the SDP offerer, which would still not be allowed to change. Such SDP changes </w:t>
      </w:r>
      <w:r w:rsidR="006F4306">
        <w:rPr>
          <w:rFonts w:ascii="Arial" w:eastAsia="SimSun" w:hAnsi="Arial" w:cs="Arial"/>
          <w:sz w:val="22"/>
          <w:szCs w:val="22"/>
          <w:lang w:val="en-US" w:eastAsia="zh-CN"/>
        </w:rPr>
        <w:t xml:space="preserve">to a mode-set that was set already by the SDP offerer </w:t>
      </w:r>
      <w:r w:rsidR="00462ACC">
        <w:rPr>
          <w:rFonts w:ascii="Arial" w:eastAsia="SimSun" w:hAnsi="Arial" w:cs="Arial"/>
          <w:sz w:val="22"/>
          <w:szCs w:val="22"/>
          <w:lang w:val="en-US" w:eastAsia="zh-CN"/>
        </w:rPr>
        <w:t>would not be discovered by the SDP answerer, but would be discovered by the SDP offerer when receiving the SDP answer. To make this distinction between the mode-set being included by the SDP offerer or by an intermediate network node, GSMA R</w:t>
      </w:r>
      <w:r w:rsidR="00983163">
        <w:rPr>
          <w:rFonts w:ascii="Arial" w:eastAsia="SimSun" w:hAnsi="Arial" w:cs="Arial"/>
          <w:sz w:val="22"/>
          <w:szCs w:val="22"/>
          <w:lang w:val="en-US" w:eastAsia="zh-CN"/>
        </w:rPr>
        <w:t>i</w:t>
      </w:r>
      <w:r w:rsidR="00462ACC">
        <w:rPr>
          <w:rFonts w:ascii="Arial" w:eastAsia="SimSun" w:hAnsi="Arial" w:cs="Arial"/>
          <w:sz w:val="22"/>
          <w:szCs w:val="22"/>
          <w:lang w:val="en-US" w:eastAsia="zh-CN"/>
        </w:rPr>
        <w:t>LTE suggests that a network node adding the mode-set parameter also adds a new SDP parameter indicating that the mode-set is “network-provided” (here tentatively called “np”).</w:t>
      </w:r>
    </w:p>
    <w:p w14:paraId="6C635DA0" w14:textId="3B0BA369" w:rsidR="00462ACC" w:rsidRDefault="00462ACC" w:rsidP="00B723E1">
      <w:pPr>
        <w:rPr>
          <w:rFonts w:ascii="Arial" w:eastAsia="SimSun" w:hAnsi="Arial" w:cs="Arial"/>
          <w:sz w:val="22"/>
          <w:szCs w:val="22"/>
          <w:lang w:val="en-US" w:eastAsia="zh-CN"/>
        </w:rPr>
      </w:pPr>
    </w:p>
    <w:p w14:paraId="4888B65B" w14:textId="313073DC" w:rsidR="00462ACC" w:rsidRDefault="00462ACC" w:rsidP="00B723E1">
      <w:pPr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/>
          <w:sz w:val="22"/>
          <w:szCs w:val="22"/>
          <w:lang w:val="en-US" w:eastAsia="zh-CN"/>
        </w:rPr>
        <w:t>It is further suggested that the mode-set</w:t>
      </w:r>
      <w:r w:rsidR="001D2830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6F4306">
        <w:rPr>
          <w:rFonts w:ascii="Arial" w:eastAsia="SimSun" w:hAnsi="Arial" w:cs="Arial"/>
          <w:sz w:val="22"/>
          <w:szCs w:val="22"/>
          <w:lang w:val="en-US" w:eastAsia="zh-CN"/>
        </w:rPr>
        <w:t xml:space="preserve">changes 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may increase the </w:t>
      </w:r>
      <w:r w:rsidR="006F4306">
        <w:rPr>
          <w:rFonts w:ascii="Arial" w:eastAsia="SimSun" w:hAnsi="Arial" w:cs="Arial"/>
          <w:sz w:val="22"/>
          <w:szCs w:val="22"/>
          <w:lang w:val="en-US" w:eastAsia="zh-CN"/>
        </w:rPr>
        <w:t xml:space="preserve">mode 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range lower end and may, alternatively or additionally, decrease the </w:t>
      </w:r>
      <w:r w:rsidR="006F4306">
        <w:rPr>
          <w:rFonts w:ascii="Arial" w:eastAsia="SimSun" w:hAnsi="Arial" w:cs="Arial"/>
          <w:sz w:val="22"/>
          <w:szCs w:val="22"/>
          <w:lang w:val="en-US" w:eastAsia="zh-CN"/>
        </w:rPr>
        <w:t xml:space="preserve">mode </w:t>
      </w:r>
      <w:r>
        <w:rPr>
          <w:rFonts w:ascii="Arial" w:eastAsia="SimSun" w:hAnsi="Arial" w:cs="Arial"/>
          <w:sz w:val="22"/>
          <w:szCs w:val="22"/>
          <w:lang w:val="en-US" w:eastAsia="zh-CN"/>
        </w:rPr>
        <w:t>range upper end.</w:t>
      </w:r>
      <w:r w:rsidR="001D2830">
        <w:rPr>
          <w:rFonts w:ascii="Arial" w:eastAsia="SimSun" w:hAnsi="Arial" w:cs="Arial"/>
          <w:sz w:val="22"/>
          <w:szCs w:val="22"/>
          <w:lang w:val="en-US" w:eastAsia="zh-CN"/>
        </w:rPr>
        <w:t xml:space="preserve"> It should be noted that the GSMA proposal </w:t>
      </w:r>
      <w:r w:rsidR="006F4306">
        <w:rPr>
          <w:rFonts w:ascii="Arial" w:eastAsia="SimSun" w:hAnsi="Arial" w:cs="Arial"/>
          <w:sz w:val="22"/>
          <w:szCs w:val="22"/>
          <w:lang w:val="en-US" w:eastAsia="zh-CN"/>
        </w:rPr>
        <w:t xml:space="preserve">in the liaison </w:t>
      </w:r>
      <w:r w:rsidR="001D2830">
        <w:rPr>
          <w:rFonts w:ascii="Arial" w:eastAsia="SimSun" w:hAnsi="Arial" w:cs="Arial"/>
          <w:sz w:val="22"/>
          <w:szCs w:val="22"/>
          <w:lang w:val="en-US" w:eastAsia="zh-CN"/>
        </w:rPr>
        <w:t xml:space="preserve">incorrectly describes the mode-set value as a range (“0-7”) instead of, as specified by </w:t>
      </w:r>
      <w:r w:rsidR="006F4306">
        <w:rPr>
          <w:rFonts w:ascii="Arial" w:eastAsia="SimSun" w:hAnsi="Arial" w:cs="Arial"/>
          <w:sz w:val="22"/>
          <w:szCs w:val="22"/>
          <w:lang w:val="en-US" w:eastAsia="zh-CN"/>
        </w:rPr>
        <w:t xml:space="preserve">the </w:t>
      </w:r>
      <w:r w:rsidR="001D2830">
        <w:rPr>
          <w:rFonts w:ascii="Arial" w:eastAsia="SimSun" w:hAnsi="Arial" w:cs="Arial"/>
          <w:sz w:val="22"/>
          <w:szCs w:val="22"/>
          <w:lang w:val="en-US" w:eastAsia="zh-CN"/>
        </w:rPr>
        <w:t xml:space="preserve">IETF </w:t>
      </w:r>
      <w:r w:rsidR="006F4306">
        <w:rPr>
          <w:rFonts w:ascii="Arial" w:eastAsia="SimSun" w:hAnsi="Arial" w:cs="Arial"/>
          <w:sz w:val="22"/>
          <w:szCs w:val="22"/>
          <w:lang w:val="en-US" w:eastAsia="zh-CN"/>
        </w:rPr>
        <w:t>payload format</w:t>
      </w:r>
      <w:r w:rsidR="001D2830">
        <w:rPr>
          <w:rFonts w:ascii="Arial" w:eastAsia="SimSun" w:hAnsi="Arial" w:cs="Arial"/>
          <w:sz w:val="22"/>
          <w:szCs w:val="22"/>
          <w:lang w:val="en-US" w:eastAsia="zh-CN"/>
        </w:rPr>
        <w:t>, a discrete set of values (“0,1,2,3,4,5,6,7”).</w:t>
      </w:r>
    </w:p>
    <w:p w14:paraId="37F4F6BC" w14:textId="63DB4484" w:rsidR="00333FC4" w:rsidRPr="00024927" w:rsidRDefault="00333FC4" w:rsidP="00333FC4">
      <w:pPr>
        <w:pStyle w:val="Heading2"/>
        <w:numPr>
          <w:ilvl w:val="0"/>
          <w:numId w:val="42"/>
        </w:numPr>
        <w:rPr>
          <w:rFonts w:eastAsia="SimSun"/>
        </w:rPr>
      </w:pPr>
      <w:r>
        <w:rPr>
          <w:rFonts w:eastAsia="SimSun"/>
        </w:rPr>
        <w:t xml:space="preserve">Alternative </w:t>
      </w:r>
      <w:r w:rsidR="006F4306">
        <w:rPr>
          <w:rFonts w:eastAsia="SimSun"/>
        </w:rPr>
        <w:t>Ways Forward</w:t>
      </w:r>
    </w:p>
    <w:p w14:paraId="6415E5FD" w14:textId="649B52FC" w:rsidR="006F4306" w:rsidRDefault="006F4306" w:rsidP="00E31D38">
      <w:pPr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/>
          <w:sz w:val="22"/>
          <w:szCs w:val="22"/>
          <w:lang w:val="en-US" w:eastAsia="zh-CN"/>
        </w:rPr>
        <w:t>A few different ways forward can be identified:</w:t>
      </w:r>
    </w:p>
    <w:p w14:paraId="6B384C5F" w14:textId="31235D0F" w:rsidR="00D16CF1" w:rsidRDefault="006F4306" w:rsidP="006F4306">
      <w:pPr>
        <w:numPr>
          <w:ilvl w:val="0"/>
          <w:numId w:val="45"/>
        </w:numPr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/>
          <w:sz w:val="22"/>
          <w:szCs w:val="22"/>
          <w:lang w:val="en-US" w:eastAsia="zh-CN"/>
        </w:rPr>
        <w:t>Keep the current situation and m</w:t>
      </w:r>
      <w:r w:rsidR="00D16CF1">
        <w:rPr>
          <w:rFonts w:ascii="Arial" w:eastAsia="SimSun" w:hAnsi="Arial" w:cs="Arial"/>
          <w:sz w:val="22"/>
          <w:szCs w:val="22"/>
          <w:lang w:val="en-US" w:eastAsia="zh-CN"/>
        </w:rPr>
        <w:t xml:space="preserve">ake no 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specification </w:t>
      </w:r>
      <w:r w:rsidR="00D16CF1">
        <w:rPr>
          <w:rFonts w:ascii="Arial" w:eastAsia="SimSun" w:hAnsi="Arial" w:cs="Arial"/>
          <w:sz w:val="22"/>
          <w:szCs w:val="22"/>
          <w:lang w:val="en-US" w:eastAsia="zh-CN"/>
        </w:rPr>
        <w:t>changes.</w:t>
      </w:r>
    </w:p>
    <w:p w14:paraId="0C7DA582" w14:textId="0B2FD288" w:rsidR="00E31D38" w:rsidRDefault="00D16CF1" w:rsidP="006F4306">
      <w:pPr>
        <w:numPr>
          <w:ilvl w:val="0"/>
          <w:numId w:val="45"/>
        </w:numPr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Leave SDP as is but add specification on how to </w:t>
      </w:r>
      <w:r w:rsidR="00757236">
        <w:rPr>
          <w:rFonts w:ascii="Arial" w:eastAsia="SimSun" w:hAnsi="Arial" w:cs="Arial"/>
          <w:sz w:val="22"/>
          <w:szCs w:val="22"/>
          <w:lang w:val="en-US" w:eastAsia="zh-CN"/>
        </w:rPr>
        <w:t xml:space="preserve">use CMR in gateways to </w:t>
      </w:r>
      <w:r w:rsidR="006F4306">
        <w:rPr>
          <w:rFonts w:ascii="Arial" w:eastAsia="SimSun" w:hAnsi="Arial" w:cs="Arial"/>
          <w:sz w:val="22"/>
          <w:szCs w:val="22"/>
          <w:lang w:val="en-US" w:eastAsia="zh-CN"/>
        </w:rPr>
        <w:t xml:space="preserve">mitigate </w:t>
      </w:r>
      <w:r w:rsidR="00757236">
        <w:rPr>
          <w:rFonts w:ascii="Arial" w:eastAsia="SimSun" w:hAnsi="Arial" w:cs="Arial"/>
          <w:sz w:val="22"/>
          <w:szCs w:val="22"/>
          <w:lang w:val="en-US" w:eastAsia="zh-CN"/>
        </w:rPr>
        <w:t>the drawbacks with alternative 1 (see also below)</w:t>
      </w:r>
      <w:r w:rsidR="00E31D38">
        <w:rPr>
          <w:rFonts w:ascii="Arial" w:eastAsia="SimSun" w:hAnsi="Arial" w:cs="Arial"/>
          <w:sz w:val="22"/>
          <w:szCs w:val="22"/>
          <w:lang w:val="en-US" w:eastAsia="zh-CN"/>
        </w:rPr>
        <w:t>.</w:t>
      </w:r>
    </w:p>
    <w:p w14:paraId="5E821826" w14:textId="264A605D" w:rsidR="00D16CF1" w:rsidRDefault="00D16CF1" w:rsidP="006F4306">
      <w:pPr>
        <w:numPr>
          <w:ilvl w:val="0"/>
          <w:numId w:val="45"/>
        </w:numPr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Amend GSMA </w:t>
      </w:r>
      <w:proofErr w:type="spellStart"/>
      <w:r>
        <w:rPr>
          <w:rFonts w:ascii="Arial" w:eastAsia="SimSun" w:hAnsi="Arial" w:cs="Arial"/>
          <w:sz w:val="22"/>
          <w:szCs w:val="22"/>
          <w:lang w:val="en-US" w:eastAsia="zh-CN"/>
        </w:rPr>
        <w:t>R</w:t>
      </w:r>
      <w:r w:rsidR="00983163">
        <w:rPr>
          <w:rFonts w:ascii="Arial" w:eastAsia="SimSun" w:hAnsi="Arial" w:cs="Arial"/>
          <w:sz w:val="22"/>
          <w:szCs w:val="22"/>
          <w:lang w:val="en-US" w:eastAsia="zh-CN"/>
        </w:rPr>
        <w:t>i</w:t>
      </w:r>
      <w:r>
        <w:rPr>
          <w:rFonts w:ascii="Arial" w:eastAsia="SimSun" w:hAnsi="Arial" w:cs="Arial"/>
          <w:sz w:val="22"/>
          <w:szCs w:val="22"/>
          <w:lang w:val="en-US" w:eastAsia="zh-CN"/>
        </w:rPr>
        <w:t>LTE</w:t>
      </w:r>
      <w:r w:rsidR="006F4306">
        <w:rPr>
          <w:rFonts w:ascii="Arial" w:eastAsia="SimSun" w:hAnsi="Arial" w:cs="Arial"/>
          <w:sz w:val="22"/>
          <w:szCs w:val="22"/>
          <w:lang w:val="en-US" w:eastAsia="zh-CN"/>
        </w:rPr>
        <w:t>’s</w:t>
      </w:r>
      <w:proofErr w:type="spellEnd"/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 proposal to the best of SA4’s understanding.</w:t>
      </w:r>
    </w:p>
    <w:p w14:paraId="5C885180" w14:textId="1BEF6397" w:rsidR="006F4306" w:rsidRDefault="00890B7E" w:rsidP="00E31D38">
      <w:pPr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/>
          <w:sz w:val="22"/>
          <w:szCs w:val="22"/>
          <w:lang w:val="en-US" w:eastAsia="zh-CN"/>
        </w:rPr>
        <w:br w:type="page"/>
      </w:r>
    </w:p>
    <w:p w14:paraId="749B4FEA" w14:textId="2AC89247" w:rsidR="006F4306" w:rsidRDefault="00212B2F" w:rsidP="00E31D38">
      <w:pPr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/>
          <w:sz w:val="22"/>
          <w:szCs w:val="22"/>
          <w:lang w:val="en-US" w:eastAsia="zh-CN"/>
        </w:rPr>
        <w:t>Each of those alternatives come with different pros and cons, summarized in the table below:</w:t>
      </w:r>
    </w:p>
    <w:p w14:paraId="6BA0835C" w14:textId="07DC4AE6" w:rsidR="00212B2F" w:rsidRDefault="00212B2F" w:rsidP="00E31D38">
      <w:pPr>
        <w:rPr>
          <w:rFonts w:ascii="Arial" w:eastAsia="SimSun" w:hAnsi="Arial" w:cs="Arial"/>
          <w:sz w:val="22"/>
          <w:szCs w:val="22"/>
          <w:lang w:val="en-US" w:eastAsia="zh-CN"/>
        </w:rPr>
      </w:pPr>
    </w:p>
    <w:tbl>
      <w:tblPr>
        <w:tblStyle w:val="GridTable3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890B7E" w:rsidRPr="00890B7E" w14:paraId="3612DDA0" w14:textId="77777777" w:rsidTr="00890B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322" w:type="dxa"/>
          </w:tcPr>
          <w:p w14:paraId="199B14C4" w14:textId="77777777" w:rsidR="00890B7E" w:rsidRPr="00890B7E" w:rsidRDefault="00890B7E" w:rsidP="001C2609">
            <w:pPr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Aspect</w:t>
            </w:r>
          </w:p>
        </w:tc>
        <w:tc>
          <w:tcPr>
            <w:tcW w:w="2322" w:type="dxa"/>
          </w:tcPr>
          <w:p w14:paraId="6D786EA7" w14:textId="257D20F2" w:rsidR="00890B7E" w:rsidRPr="00890B7E" w:rsidRDefault="00890B7E" w:rsidP="001C26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1</w:t>
            </w:r>
            <w:r w:rsidR="00BD7968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 xml:space="preserve"> (keep current)</w:t>
            </w:r>
          </w:p>
        </w:tc>
        <w:tc>
          <w:tcPr>
            <w:tcW w:w="2322" w:type="dxa"/>
          </w:tcPr>
          <w:p w14:paraId="4039F980" w14:textId="70F21388" w:rsidR="00890B7E" w:rsidRPr="00890B7E" w:rsidRDefault="00890B7E" w:rsidP="001C26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2</w:t>
            </w:r>
            <w:r w:rsidR="00BD7968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 xml:space="preserve"> (use CMR)</w:t>
            </w:r>
          </w:p>
        </w:tc>
        <w:tc>
          <w:tcPr>
            <w:tcW w:w="2322" w:type="dxa"/>
          </w:tcPr>
          <w:p w14:paraId="0B256EA8" w14:textId="42405852" w:rsidR="00890B7E" w:rsidRPr="00890B7E" w:rsidRDefault="00890B7E" w:rsidP="001C26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3</w:t>
            </w:r>
            <w:r w:rsidR="00BD7968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 xml:space="preserve"> (GSMA proposal)</w:t>
            </w:r>
          </w:p>
        </w:tc>
      </w:tr>
      <w:tr w:rsidR="00890B7E" w:rsidRPr="00890B7E" w14:paraId="6EA2D777" w14:textId="77777777" w:rsidTr="00BD79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2" w:type="dxa"/>
          </w:tcPr>
          <w:p w14:paraId="0CCD1E9E" w14:textId="77777777" w:rsidR="00890B7E" w:rsidRPr="00890B7E" w:rsidRDefault="00890B7E" w:rsidP="001C2609">
            <w:pPr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SA4 specification impact</w:t>
            </w:r>
          </w:p>
        </w:tc>
        <w:tc>
          <w:tcPr>
            <w:tcW w:w="2322" w:type="dxa"/>
            <w:shd w:val="clear" w:color="auto" w:fill="70AD47" w:themeFill="accent6"/>
          </w:tcPr>
          <w:p w14:paraId="341C3E8F" w14:textId="77777777" w:rsidR="00890B7E" w:rsidRPr="00890B7E" w:rsidRDefault="00890B7E" w:rsidP="001C2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2322" w:type="dxa"/>
            <w:shd w:val="clear" w:color="auto" w:fill="FF0000"/>
          </w:tcPr>
          <w:p w14:paraId="3A98BF67" w14:textId="77777777" w:rsidR="00890B7E" w:rsidRPr="00890B7E" w:rsidRDefault="00890B7E" w:rsidP="001C2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2322" w:type="dxa"/>
            <w:shd w:val="clear" w:color="auto" w:fill="FF0000"/>
          </w:tcPr>
          <w:p w14:paraId="10F3A8E3" w14:textId="77777777" w:rsidR="00890B7E" w:rsidRPr="00890B7E" w:rsidRDefault="00890B7E" w:rsidP="001C2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Yes</w:t>
            </w:r>
          </w:p>
        </w:tc>
      </w:tr>
      <w:tr w:rsidR="00890B7E" w:rsidRPr="00890B7E" w14:paraId="317F1DA2" w14:textId="77777777" w:rsidTr="00BD79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2" w:type="dxa"/>
          </w:tcPr>
          <w:p w14:paraId="7830E99C" w14:textId="77777777" w:rsidR="00890B7E" w:rsidRPr="00890B7E" w:rsidRDefault="00890B7E" w:rsidP="001C2609">
            <w:pPr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CT specification impact</w:t>
            </w:r>
          </w:p>
        </w:tc>
        <w:tc>
          <w:tcPr>
            <w:tcW w:w="2322" w:type="dxa"/>
            <w:shd w:val="clear" w:color="auto" w:fill="70AD47" w:themeFill="accent6"/>
          </w:tcPr>
          <w:p w14:paraId="077F0FC5" w14:textId="77777777" w:rsidR="00890B7E" w:rsidRPr="00890B7E" w:rsidRDefault="00890B7E" w:rsidP="001C2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2322" w:type="dxa"/>
            <w:shd w:val="clear" w:color="auto" w:fill="FF0000"/>
          </w:tcPr>
          <w:p w14:paraId="308CA30D" w14:textId="310249D8" w:rsidR="00890B7E" w:rsidRPr="00890B7E" w:rsidRDefault="00890B7E" w:rsidP="001C2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Yes</w:t>
            </w:r>
            <w:r w:rsidR="00110041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, anticipated</w:t>
            </w:r>
          </w:p>
        </w:tc>
        <w:tc>
          <w:tcPr>
            <w:tcW w:w="2322" w:type="dxa"/>
            <w:shd w:val="clear" w:color="auto" w:fill="FF0000"/>
          </w:tcPr>
          <w:p w14:paraId="1E580330" w14:textId="3FD5FDB1" w:rsidR="00890B7E" w:rsidRPr="00890B7E" w:rsidRDefault="00890B7E" w:rsidP="001C2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Yes</w:t>
            </w:r>
            <w:r w:rsidR="00110041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, anticipated</w:t>
            </w:r>
          </w:p>
        </w:tc>
      </w:tr>
      <w:tr w:rsidR="00890B7E" w:rsidRPr="00890B7E" w14:paraId="45FF0A6D" w14:textId="77777777" w:rsidTr="00BD79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2" w:type="dxa"/>
          </w:tcPr>
          <w:p w14:paraId="74A0977B" w14:textId="6C6B7677" w:rsidR="00890B7E" w:rsidRPr="00890B7E" w:rsidRDefault="00890B7E" w:rsidP="001C2609">
            <w:pPr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Either originating or terminating network</w:t>
            </w:r>
            <w:r w:rsidR="00757236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, but not both,</w:t>
            </w: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 xml:space="preserve"> can use </w:t>
            </w:r>
            <w:r w:rsidR="00110041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 xml:space="preserve">its </w:t>
            </w: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 xml:space="preserve">preferred mode-set (if </w:t>
            </w:r>
            <w:r w:rsidR="00757236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preference</w:t>
            </w:r>
            <w:r w:rsidR="000F3D09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s</w:t>
            </w:r>
            <w:r w:rsidR="00757236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 xml:space="preserve"> </w:t>
            </w:r>
            <w:r w:rsidR="000F3D09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 xml:space="preserve">are </w:t>
            </w: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not</w:t>
            </w:r>
            <w:r w:rsidR="00757236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 xml:space="preserve"> identical</w:t>
            </w: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2322" w:type="dxa"/>
            <w:shd w:val="clear" w:color="auto" w:fill="FFFF00"/>
          </w:tcPr>
          <w:p w14:paraId="4FE03C66" w14:textId="77777777" w:rsidR="00890B7E" w:rsidRPr="00890B7E" w:rsidRDefault="00890B7E" w:rsidP="001C2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2322" w:type="dxa"/>
            <w:shd w:val="clear" w:color="auto" w:fill="FFFF00"/>
          </w:tcPr>
          <w:p w14:paraId="6879F27D" w14:textId="77777777" w:rsidR="00890B7E" w:rsidRPr="00890B7E" w:rsidRDefault="00890B7E" w:rsidP="001C2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2322" w:type="dxa"/>
            <w:shd w:val="clear" w:color="auto" w:fill="A8D08D" w:themeFill="accent6" w:themeFillTint="99"/>
          </w:tcPr>
          <w:p w14:paraId="295892A8" w14:textId="4F71F875" w:rsidR="00890B7E" w:rsidRPr="00890B7E" w:rsidRDefault="00890B7E" w:rsidP="001C2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No</w:t>
            </w:r>
            <w:r w:rsidR="00BD7968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; using compromise</w:t>
            </w:r>
          </w:p>
        </w:tc>
      </w:tr>
      <w:tr w:rsidR="00890B7E" w:rsidRPr="00890B7E" w14:paraId="3F19EBE3" w14:textId="77777777" w:rsidTr="00BD79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2" w:type="dxa"/>
          </w:tcPr>
          <w:p w14:paraId="643FD7CE" w14:textId="61A9737F" w:rsidR="00890B7E" w:rsidRPr="00890B7E" w:rsidRDefault="00BD7968" w:rsidP="001C2609">
            <w:pPr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Fair, in that no single network may impose its preference on behalf of the other</w:t>
            </w:r>
          </w:p>
        </w:tc>
        <w:tc>
          <w:tcPr>
            <w:tcW w:w="2322" w:type="dxa"/>
            <w:shd w:val="clear" w:color="auto" w:fill="FF0000"/>
          </w:tcPr>
          <w:p w14:paraId="0046DC5F" w14:textId="77777777" w:rsidR="00890B7E" w:rsidRPr="00890B7E" w:rsidRDefault="00890B7E" w:rsidP="001C2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2322" w:type="dxa"/>
            <w:shd w:val="clear" w:color="auto" w:fill="FF0000"/>
          </w:tcPr>
          <w:p w14:paraId="3980D685" w14:textId="77777777" w:rsidR="00890B7E" w:rsidRPr="00890B7E" w:rsidRDefault="00890B7E" w:rsidP="001C2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2322" w:type="dxa"/>
            <w:shd w:val="clear" w:color="auto" w:fill="70AD47" w:themeFill="accent6"/>
          </w:tcPr>
          <w:p w14:paraId="1EB27407" w14:textId="77777777" w:rsidR="00890B7E" w:rsidRPr="00890B7E" w:rsidRDefault="00890B7E" w:rsidP="001C2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Yes</w:t>
            </w:r>
          </w:p>
        </w:tc>
      </w:tr>
      <w:tr w:rsidR="00890B7E" w:rsidRPr="00890B7E" w14:paraId="3E220AAE" w14:textId="77777777" w:rsidTr="00BD79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2" w:type="dxa"/>
          </w:tcPr>
          <w:p w14:paraId="607B37E8" w14:textId="0FED4768" w:rsidR="00890B7E" w:rsidRPr="00890B7E" w:rsidRDefault="00890B7E" w:rsidP="001C2609">
            <w:pPr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 xml:space="preserve">Requires </w:t>
            </w:r>
            <w:r w:rsidR="00200C88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 xml:space="preserve">gateway to control used modes via </w:t>
            </w: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CMR</w:t>
            </w:r>
          </w:p>
        </w:tc>
        <w:tc>
          <w:tcPr>
            <w:tcW w:w="2322" w:type="dxa"/>
            <w:shd w:val="clear" w:color="auto" w:fill="70AD47" w:themeFill="accent6"/>
          </w:tcPr>
          <w:p w14:paraId="721CB451" w14:textId="77777777" w:rsidR="00890B7E" w:rsidRPr="00890B7E" w:rsidRDefault="00890B7E" w:rsidP="001C2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2322" w:type="dxa"/>
            <w:shd w:val="clear" w:color="auto" w:fill="FFFF00"/>
          </w:tcPr>
          <w:p w14:paraId="523E7CFD" w14:textId="77777777" w:rsidR="00890B7E" w:rsidRPr="00890B7E" w:rsidRDefault="00890B7E" w:rsidP="001C2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2322" w:type="dxa"/>
            <w:shd w:val="clear" w:color="auto" w:fill="70AD47" w:themeFill="accent6"/>
          </w:tcPr>
          <w:p w14:paraId="424DCF99" w14:textId="77777777" w:rsidR="00890B7E" w:rsidRPr="00890B7E" w:rsidRDefault="00890B7E" w:rsidP="001C2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No</w:t>
            </w:r>
          </w:p>
        </w:tc>
      </w:tr>
      <w:tr w:rsidR="00890B7E" w:rsidRPr="00890B7E" w14:paraId="56CED1B0" w14:textId="77777777" w:rsidTr="00BD79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2" w:type="dxa"/>
          </w:tcPr>
          <w:p w14:paraId="3B0096D8" w14:textId="5C0A0DB5" w:rsidR="00890B7E" w:rsidRPr="00890B7E" w:rsidRDefault="00890B7E" w:rsidP="001C2609">
            <w:pPr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 xml:space="preserve">UE may use modes that are non-optimal or unsupported in </w:t>
            </w:r>
            <w:r w:rsidR="00BD7968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one</w:t>
            </w: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 xml:space="preserve"> of the networks</w:t>
            </w:r>
          </w:p>
        </w:tc>
        <w:tc>
          <w:tcPr>
            <w:tcW w:w="2322" w:type="dxa"/>
            <w:shd w:val="clear" w:color="auto" w:fill="FF0000"/>
          </w:tcPr>
          <w:p w14:paraId="20A7A9F2" w14:textId="77777777" w:rsidR="00890B7E" w:rsidRPr="00890B7E" w:rsidRDefault="00890B7E" w:rsidP="001C2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2322" w:type="dxa"/>
            <w:shd w:val="clear" w:color="auto" w:fill="70AD47" w:themeFill="accent6"/>
          </w:tcPr>
          <w:p w14:paraId="5B2F7BB5" w14:textId="77777777" w:rsidR="00890B7E" w:rsidRPr="00890B7E" w:rsidRDefault="00890B7E" w:rsidP="001C2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2322" w:type="dxa"/>
            <w:shd w:val="clear" w:color="auto" w:fill="70AD47" w:themeFill="accent6"/>
          </w:tcPr>
          <w:p w14:paraId="47A9C3F1" w14:textId="77777777" w:rsidR="00890B7E" w:rsidRPr="00890B7E" w:rsidRDefault="00890B7E" w:rsidP="001C2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890B7E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  <w:t>No</w:t>
            </w:r>
          </w:p>
        </w:tc>
      </w:tr>
    </w:tbl>
    <w:p w14:paraId="4005C54A" w14:textId="42106164" w:rsidR="00912641" w:rsidRDefault="00912641" w:rsidP="00E31D38">
      <w:pPr>
        <w:rPr>
          <w:rFonts w:ascii="Arial" w:eastAsia="SimSun" w:hAnsi="Arial" w:cs="Arial"/>
          <w:sz w:val="22"/>
          <w:szCs w:val="22"/>
          <w:lang w:val="en-US" w:eastAsia="zh-CN"/>
        </w:rPr>
      </w:pPr>
    </w:p>
    <w:p w14:paraId="35BE53AD" w14:textId="06FA87E1" w:rsidR="00333FC4" w:rsidRPr="00024927" w:rsidRDefault="00333FC4" w:rsidP="00333FC4">
      <w:pPr>
        <w:pStyle w:val="Heading2"/>
        <w:numPr>
          <w:ilvl w:val="0"/>
          <w:numId w:val="42"/>
        </w:numPr>
        <w:rPr>
          <w:rFonts w:eastAsia="SimSun"/>
        </w:rPr>
      </w:pPr>
      <w:r>
        <w:rPr>
          <w:rFonts w:eastAsia="SimSun"/>
        </w:rPr>
        <w:t>Proposal</w:t>
      </w:r>
    </w:p>
    <w:p w14:paraId="41822702" w14:textId="7CA1E63F" w:rsidR="008A44F1" w:rsidRDefault="008A44F1" w:rsidP="008F6F7D">
      <w:pPr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/>
          <w:sz w:val="22"/>
          <w:szCs w:val="22"/>
          <w:lang w:val="en-US" w:eastAsia="zh-CN"/>
        </w:rPr>
        <w:t>It is proposed that SA4 first decides if there is a need to change current specifications to clarify handling of different network mode-set preferences.</w:t>
      </w:r>
    </w:p>
    <w:p w14:paraId="7FF96B52" w14:textId="77777777" w:rsidR="008A44F1" w:rsidRDefault="008A44F1" w:rsidP="008F6F7D">
      <w:pPr>
        <w:rPr>
          <w:rFonts w:ascii="Arial" w:eastAsia="SimSun" w:hAnsi="Arial" w:cs="Arial"/>
          <w:sz w:val="22"/>
          <w:szCs w:val="22"/>
          <w:lang w:val="en-US" w:eastAsia="zh-CN"/>
        </w:rPr>
      </w:pPr>
    </w:p>
    <w:p w14:paraId="6792DEDE" w14:textId="36BFDF2A" w:rsidR="008A44F1" w:rsidRDefault="008A44F1" w:rsidP="008F6F7D">
      <w:pPr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/>
          <w:sz w:val="22"/>
          <w:szCs w:val="22"/>
          <w:lang w:val="en-US" w:eastAsia="zh-CN"/>
        </w:rPr>
        <w:t>If changes are needed, it is further proposed that SA4 discusses and agrees on how to amend the GSMA proposal to become a workable solution to the problem described in the GSMA liaison.</w:t>
      </w:r>
    </w:p>
    <w:p w14:paraId="11ACA1E7" w14:textId="59DBA844" w:rsidR="00BD4003" w:rsidRPr="00024927" w:rsidRDefault="00BD4003" w:rsidP="00BD4003">
      <w:pPr>
        <w:pStyle w:val="Heading2"/>
        <w:numPr>
          <w:ilvl w:val="0"/>
          <w:numId w:val="42"/>
        </w:numPr>
        <w:rPr>
          <w:rFonts w:eastAsia="SimSun"/>
        </w:rPr>
      </w:pPr>
      <w:r>
        <w:rPr>
          <w:rFonts w:eastAsia="SimSun"/>
        </w:rPr>
        <w:t>References</w:t>
      </w:r>
    </w:p>
    <w:p w14:paraId="55C4440F" w14:textId="3B59C538" w:rsidR="00BD4003" w:rsidRDefault="00BD4003" w:rsidP="000B5526">
      <w:pPr>
        <w:numPr>
          <w:ilvl w:val="0"/>
          <w:numId w:val="43"/>
        </w:numPr>
        <w:spacing w:after="12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LS on Codec mode-sets</w:t>
      </w:r>
      <w:r w:rsidR="00936B41">
        <w:rPr>
          <w:rFonts w:ascii="Arial" w:hAnsi="Arial" w:cs="Arial"/>
          <w:sz w:val="22"/>
          <w:szCs w:val="22"/>
        </w:rPr>
        <w:t>, GSMA NG R</w:t>
      </w:r>
      <w:r w:rsidR="00983163">
        <w:rPr>
          <w:rFonts w:ascii="Arial" w:hAnsi="Arial" w:cs="Arial"/>
          <w:sz w:val="22"/>
          <w:szCs w:val="22"/>
        </w:rPr>
        <w:t>i</w:t>
      </w:r>
      <w:r w:rsidR="00936B41">
        <w:rPr>
          <w:rFonts w:ascii="Arial" w:hAnsi="Arial" w:cs="Arial"/>
          <w:sz w:val="22"/>
          <w:szCs w:val="22"/>
        </w:rPr>
        <w:t xml:space="preserve">LTE, S4-190286, </w:t>
      </w:r>
      <w:hyperlink r:id="rId12" w:history="1">
        <w:r w:rsidR="00936B41" w:rsidRPr="00371823">
          <w:rPr>
            <w:rStyle w:val="Hyperlink"/>
            <w:rFonts w:ascii="Arial" w:hAnsi="Arial" w:cs="Arial"/>
            <w:sz w:val="22"/>
            <w:szCs w:val="22"/>
          </w:rPr>
          <w:t>https://www.3gpp.org/ftp/tsg_sa/WG4_CODEC/TSGS4_103_Newport_Beach/Docs/S4-190286.zip</w:t>
        </w:r>
      </w:hyperlink>
    </w:p>
    <w:p w14:paraId="2A3E994A" w14:textId="18C50991" w:rsidR="00936B41" w:rsidRDefault="00936B41" w:rsidP="000B5526">
      <w:pPr>
        <w:numPr>
          <w:ilvl w:val="0"/>
          <w:numId w:val="43"/>
        </w:numPr>
        <w:spacing w:after="12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Network modification of AMR-WB mode-set, Ericsson LM, S4-190351, </w:t>
      </w:r>
      <w:hyperlink r:id="rId13" w:history="1">
        <w:r w:rsidRPr="00371823">
          <w:rPr>
            <w:rStyle w:val="Hyperlink"/>
            <w:rFonts w:ascii="Arial" w:hAnsi="Arial" w:cs="Arial"/>
            <w:sz w:val="22"/>
            <w:szCs w:val="22"/>
          </w:rPr>
          <w:t>https://www.3gpp.org/ftp/tsg_sa/WG4_CODEC/TSGS4_103_Newport_Beach/Docs/S4-190351.zip</w:t>
        </w:r>
      </w:hyperlink>
    </w:p>
    <w:p w14:paraId="421FFDD6" w14:textId="5A0CC762" w:rsidR="00936B41" w:rsidRDefault="00936B41" w:rsidP="000B5526">
      <w:pPr>
        <w:numPr>
          <w:ilvl w:val="0"/>
          <w:numId w:val="43"/>
        </w:numPr>
        <w:spacing w:after="120"/>
        <w:ind w:left="357" w:hanging="357"/>
        <w:rPr>
          <w:rFonts w:ascii="Arial" w:hAnsi="Arial" w:cs="Arial"/>
          <w:sz w:val="22"/>
          <w:szCs w:val="22"/>
        </w:rPr>
      </w:pPr>
      <w:r w:rsidRPr="00936B41">
        <w:rPr>
          <w:rFonts w:ascii="Arial" w:hAnsi="Arial" w:cs="Arial"/>
          <w:sz w:val="22"/>
          <w:szCs w:val="22"/>
        </w:rPr>
        <w:t>RTP Payload Format and File Storage Format for the Adaptive Multi-Rate (AMR) and Adaptive Multi-Rate Wideband (AMR-WB) Audio Codecs</w:t>
      </w:r>
      <w:r>
        <w:rPr>
          <w:rFonts w:ascii="Arial" w:hAnsi="Arial" w:cs="Arial"/>
          <w:sz w:val="22"/>
          <w:szCs w:val="22"/>
        </w:rPr>
        <w:t xml:space="preserve">, IETF, RFC 4867, </w:t>
      </w:r>
      <w:hyperlink r:id="rId14" w:history="1">
        <w:r w:rsidRPr="00371823">
          <w:rPr>
            <w:rStyle w:val="Hyperlink"/>
            <w:rFonts w:ascii="Arial" w:hAnsi="Arial" w:cs="Arial"/>
            <w:sz w:val="22"/>
            <w:szCs w:val="22"/>
          </w:rPr>
          <w:t>https://tools.ietf.org/html/rfc4867</w:t>
        </w:r>
      </w:hyperlink>
    </w:p>
    <w:p w14:paraId="3749CDEC" w14:textId="13C464DE" w:rsidR="00936B41" w:rsidRDefault="00936B41" w:rsidP="000B5526">
      <w:pPr>
        <w:numPr>
          <w:ilvl w:val="0"/>
          <w:numId w:val="43"/>
        </w:numPr>
        <w:spacing w:after="120"/>
        <w:ind w:left="357" w:hanging="357"/>
        <w:rPr>
          <w:rFonts w:ascii="Arial" w:hAnsi="Arial" w:cs="Arial"/>
          <w:sz w:val="22"/>
          <w:szCs w:val="22"/>
        </w:rPr>
      </w:pPr>
      <w:r w:rsidRPr="00936B41">
        <w:rPr>
          <w:rFonts w:ascii="Arial" w:hAnsi="Arial" w:cs="Arial"/>
          <w:sz w:val="22"/>
          <w:szCs w:val="22"/>
        </w:rPr>
        <w:t>IP Multimedia Subsystem (IMS); Multimedia telephony; Media handling and interaction</w:t>
      </w:r>
      <w:r>
        <w:rPr>
          <w:rFonts w:ascii="Arial" w:hAnsi="Arial" w:cs="Arial"/>
          <w:sz w:val="22"/>
          <w:szCs w:val="22"/>
        </w:rPr>
        <w:t xml:space="preserve">, 3GPP, TS 26.114, </w:t>
      </w:r>
      <w:hyperlink r:id="rId15" w:history="1">
        <w:r w:rsidRPr="00371823">
          <w:rPr>
            <w:rStyle w:val="Hyperlink"/>
            <w:rFonts w:ascii="Arial" w:hAnsi="Arial" w:cs="Arial"/>
            <w:sz w:val="22"/>
            <w:szCs w:val="22"/>
          </w:rPr>
          <w:t>https://www.3gpp.org/DynaReport/26114.htm</w:t>
        </w:r>
      </w:hyperlink>
    </w:p>
    <w:p w14:paraId="7A02B865" w14:textId="20EE36D7" w:rsidR="00936B41" w:rsidRDefault="000B5526" w:rsidP="000B5526">
      <w:pPr>
        <w:numPr>
          <w:ilvl w:val="0"/>
          <w:numId w:val="43"/>
        </w:numPr>
        <w:spacing w:after="12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IMS Profile for Voice and SMS v12.0, GSMA, IR.92, </w:t>
      </w:r>
      <w:hyperlink r:id="rId16" w:history="1">
        <w:r w:rsidRPr="00371823">
          <w:rPr>
            <w:rStyle w:val="Hyperlink"/>
            <w:rFonts w:ascii="Arial" w:hAnsi="Arial" w:cs="Arial"/>
            <w:sz w:val="22"/>
            <w:szCs w:val="22"/>
          </w:rPr>
          <w:t>https://www.gsma.com/newsroom/wp-content/uploads//IR.92-v12.0.pdf</w:t>
        </w:r>
      </w:hyperlink>
    </w:p>
    <w:p w14:paraId="5755EDCF" w14:textId="77777777" w:rsidR="00BD4003" w:rsidRPr="007F64AF" w:rsidRDefault="00BD4003" w:rsidP="007F64AF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BD4003" w:rsidRPr="007F64AF">
      <w:headerReference w:type="default" r:id="rId1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07E74" w14:textId="77777777" w:rsidR="00261FD1" w:rsidRDefault="00261FD1">
      <w:r>
        <w:separator/>
      </w:r>
    </w:p>
  </w:endnote>
  <w:endnote w:type="continuationSeparator" w:id="0">
    <w:p w14:paraId="77745BE4" w14:textId="77777777" w:rsidR="00261FD1" w:rsidRDefault="00261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29874" w14:textId="77777777" w:rsidR="00261FD1" w:rsidRDefault="00261FD1">
      <w:r>
        <w:separator/>
      </w:r>
    </w:p>
  </w:footnote>
  <w:footnote w:type="continuationSeparator" w:id="0">
    <w:p w14:paraId="71AC32CE" w14:textId="77777777" w:rsidR="00261FD1" w:rsidRDefault="00261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9442E" w14:textId="282ED0BC" w:rsidR="00435C84" w:rsidRPr="001C6C63" w:rsidRDefault="00983163" w:rsidP="00435C84">
    <w:pPr>
      <w:tabs>
        <w:tab w:val="left" w:pos="3614"/>
        <w:tab w:val="right" w:pos="9352"/>
      </w:tabs>
      <w:spacing w:before="60" w:line="240" w:lineRule="exact"/>
      <w:rPr>
        <w:rFonts w:ascii="Calibri" w:hAnsi="Calibri" w:cs="Calibri"/>
        <w:b/>
        <w:color w:val="000000"/>
        <w:sz w:val="28"/>
        <w:szCs w:val="28"/>
      </w:rPr>
    </w:pPr>
    <w:r w:rsidRPr="00983163">
      <w:rPr>
        <w:rFonts w:ascii="Calibri" w:hAnsi="Calibri" w:cs="Calibri"/>
        <w:b/>
        <w:szCs w:val="28"/>
      </w:rPr>
      <w:t>3GPP TSG SA WG</w:t>
    </w:r>
    <w:r w:rsidR="00435C84" w:rsidRPr="00983163">
      <w:rPr>
        <w:rFonts w:ascii="Calibri" w:hAnsi="Calibri" w:cs="Calibri"/>
        <w:b/>
        <w:szCs w:val="28"/>
      </w:rPr>
      <w:t xml:space="preserve">4 MTSI SWG </w:t>
    </w:r>
    <w:r w:rsidRPr="00983163">
      <w:rPr>
        <w:rFonts w:ascii="Calibri" w:hAnsi="Calibri" w:cs="Calibri"/>
        <w:b/>
        <w:szCs w:val="28"/>
      </w:rPr>
      <w:t xml:space="preserve">Telco </w:t>
    </w:r>
    <w:r w:rsidR="00435C84" w:rsidRPr="00983163">
      <w:rPr>
        <w:rFonts w:ascii="Calibri" w:hAnsi="Calibri" w:cs="Calibri"/>
        <w:b/>
        <w:szCs w:val="28"/>
      </w:rPr>
      <w:t xml:space="preserve">on </w:t>
    </w:r>
    <w:r w:rsidR="002D44D0" w:rsidRPr="00983163">
      <w:rPr>
        <w:rFonts w:ascii="Calibri" w:hAnsi="Calibri" w:cs="Calibri"/>
        <w:b/>
        <w:szCs w:val="28"/>
      </w:rPr>
      <w:t>Network Modification</w:t>
    </w:r>
    <w:r w:rsidRPr="00983163">
      <w:rPr>
        <w:rFonts w:ascii="Calibri" w:hAnsi="Calibri" w:cs="Calibri"/>
        <w:b/>
        <w:szCs w:val="28"/>
      </w:rPr>
      <w:t xml:space="preserve"> of AMR-WB </w:t>
    </w:r>
    <w:r w:rsidRPr="00983163">
      <w:rPr>
        <w:rFonts w:ascii="Calibri" w:hAnsi="Calibri" w:cs="Calibri"/>
        <w:b/>
        <w:szCs w:val="28"/>
      </w:rPr>
      <w:t>mode-set</w:t>
    </w:r>
    <w:r w:rsidR="00435C84" w:rsidRPr="001C6C63">
      <w:rPr>
        <w:rFonts w:ascii="Calibri" w:hAnsi="Calibri" w:cs="Calibri"/>
        <w:b/>
        <w:color w:val="000000"/>
        <w:sz w:val="28"/>
        <w:szCs w:val="28"/>
      </w:rPr>
      <w:tab/>
    </w:r>
    <w:r w:rsidR="00435C84" w:rsidRPr="001C6C63">
      <w:rPr>
        <w:rFonts w:ascii="Calibri" w:hAnsi="Calibri" w:cs="Calibri"/>
        <w:b/>
        <w:sz w:val="28"/>
        <w:szCs w:val="28"/>
      </w:rPr>
      <w:t>Tdoc S4-AHM4</w:t>
    </w:r>
    <w:r>
      <w:rPr>
        <w:rFonts w:ascii="Calibri" w:hAnsi="Calibri" w:cs="Calibri"/>
        <w:b/>
        <w:sz w:val="28"/>
        <w:szCs w:val="28"/>
      </w:rPr>
      <w:t>7</w:t>
    </w:r>
    <w:r w:rsidR="00200C88">
      <w:rPr>
        <w:rFonts w:ascii="Calibri" w:hAnsi="Calibri" w:cs="Calibri"/>
        <w:b/>
        <w:sz w:val="28"/>
        <w:szCs w:val="28"/>
      </w:rPr>
      <w:t>4</w:t>
    </w:r>
  </w:p>
  <w:p w14:paraId="60294B83" w14:textId="77777777" w:rsidR="00E162EB" w:rsidRPr="001C6C63" w:rsidRDefault="002D44D0" w:rsidP="00435C84">
    <w:pPr>
      <w:rPr>
        <w:rFonts w:ascii="Calibri" w:hAnsi="Calibri" w:cs="Calibri"/>
        <w:color w:val="000000"/>
      </w:rPr>
    </w:pPr>
    <w:r>
      <w:rPr>
        <w:rFonts w:ascii="Calibri" w:hAnsi="Calibri" w:cs="Calibri"/>
        <w:b/>
        <w:color w:val="000000"/>
        <w:sz w:val="28"/>
        <w:szCs w:val="28"/>
      </w:rPr>
      <w:t>3</w:t>
    </w:r>
    <w:r w:rsidR="00435C84" w:rsidRPr="001C6C63">
      <w:rPr>
        <w:rFonts w:ascii="Calibri" w:hAnsi="Calibri" w:cs="Calibri"/>
        <w:b/>
        <w:color w:val="000000"/>
        <w:sz w:val="28"/>
        <w:szCs w:val="28"/>
      </w:rPr>
      <w:t xml:space="preserve"> May 201</w:t>
    </w:r>
    <w:r>
      <w:rPr>
        <w:rFonts w:ascii="Calibri" w:hAnsi="Calibri" w:cs="Calibri"/>
        <w:b/>
        <w:color w:val="000000"/>
        <w:sz w:val="28"/>
        <w:szCs w:val="28"/>
      </w:rPr>
      <w:t>9</w:t>
    </w:r>
    <w:r w:rsidR="00435C84" w:rsidRPr="001C6C63">
      <w:rPr>
        <w:rFonts w:ascii="Calibri" w:hAnsi="Calibri" w:cs="Calibri"/>
        <w:b/>
        <w:color w:val="000000"/>
        <w:sz w:val="28"/>
        <w:szCs w:val="28"/>
      </w:rPr>
      <w:t xml:space="preserve">, </w:t>
    </w:r>
    <w:r w:rsidR="00435C84" w:rsidRPr="001C6C63">
      <w:rPr>
        <w:rFonts w:ascii="Calibri" w:eastAsia="SimSun" w:hAnsi="Calibri" w:cs="Calibri"/>
        <w:b/>
        <w:kern w:val="2"/>
        <w:sz w:val="28"/>
        <w:szCs w:val="28"/>
        <w:lang w:eastAsia="zh-CN"/>
      </w:rPr>
      <w:t>16:00 – 18:00 CEST</w:t>
    </w:r>
    <w:r w:rsidR="00720C90" w:rsidRPr="001C6C63">
      <w:rPr>
        <w:rFonts w:ascii="Calibri" w:hAnsi="Calibri" w:cs="Calibri"/>
        <w:b/>
        <w:sz w:val="28"/>
        <w:szCs w:val="28"/>
      </w:rPr>
      <w:tab/>
    </w:r>
    <w:r w:rsidR="00720C90" w:rsidRPr="001C6C63">
      <w:rPr>
        <w:rFonts w:ascii="Calibri" w:hAnsi="Calibri" w:cs="Calibri"/>
        <w:b/>
      </w:rPr>
      <w:t xml:space="preserve">                                                 </w:t>
    </w:r>
  </w:p>
  <w:p w14:paraId="2B42C046" w14:textId="77777777" w:rsidR="00E162EB" w:rsidRPr="00DB66DC" w:rsidRDefault="00E162EB">
    <w:pPr>
      <w:pStyle w:val="Header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F3874"/>
    <w:multiLevelType w:val="hybridMultilevel"/>
    <w:tmpl w:val="06625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342CF"/>
    <w:multiLevelType w:val="hybridMultilevel"/>
    <w:tmpl w:val="06625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736BE"/>
    <w:multiLevelType w:val="hybridMultilevel"/>
    <w:tmpl w:val="CF489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54729"/>
    <w:multiLevelType w:val="hybridMultilevel"/>
    <w:tmpl w:val="555C29F6"/>
    <w:lvl w:ilvl="0" w:tplc="E09C50F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41AB9"/>
    <w:multiLevelType w:val="hybridMultilevel"/>
    <w:tmpl w:val="AC8C1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C2A45"/>
    <w:multiLevelType w:val="hybridMultilevel"/>
    <w:tmpl w:val="4FAA8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D3B88"/>
    <w:multiLevelType w:val="hybridMultilevel"/>
    <w:tmpl w:val="93B6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31576"/>
    <w:multiLevelType w:val="hybridMultilevel"/>
    <w:tmpl w:val="9C0E7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535BC"/>
    <w:multiLevelType w:val="hybridMultilevel"/>
    <w:tmpl w:val="4CE6A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E7322"/>
    <w:multiLevelType w:val="hybridMultilevel"/>
    <w:tmpl w:val="47BEC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617CB"/>
    <w:multiLevelType w:val="hybridMultilevel"/>
    <w:tmpl w:val="0CD21C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AC6376"/>
    <w:multiLevelType w:val="hybridMultilevel"/>
    <w:tmpl w:val="D7F2E46E"/>
    <w:lvl w:ilvl="0" w:tplc="1E7607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6464A0"/>
    <w:multiLevelType w:val="hybridMultilevel"/>
    <w:tmpl w:val="3092CD4C"/>
    <w:lvl w:ilvl="0" w:tplc="E09C50F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D5B92"/>
    <w:multiLevelType w:val="hybridMultilevel"/>
    <w:tmpl w:val="8D66FBD0"/>
    <w:lvl w:ilvl="0" w:tplc="02F608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92D19"/>
    <w:multiLevelType w:val="hybridMultilevel"/>
    <w:tmpl w:val="64408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E7BCE"/>
    <w:multiLevelType w:val="hybridMultilevel"/>
    <w:tmpl w:val="F1F83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528F5"/>
    <w:multiLevelType w:val="multilevel"/>
    <w:tmpl w:val="EA5A0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1E60CCF"/>
    <w:multiLevelType w:val="hybridMultilevel"/>
    <w:tmpl w:val="6D5E42C2"/>
    <w:lvl w:ilvl="0" w:tplc="5E880DC2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35182A"/>
    <w:multiLevelType w:val="hybridMultilevel"/>
    <w:tmpl w:val="24E85EB2"/>
    <w:lvl w:ilvl="0" w:tplc="02F608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7E50505"/>
    <w:multiLevelType w:val="hybridMultilevel"/>
    <w:tmpl w:val="7D98BB8A"/>
    <w:lvl w:ilvl="0" w:tplc="8E4C8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7530BD"/>
    <w:multiLevelType w:val="hybridMultilevel"/>
    <w:tmpl w:val="4F062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F1E51"/>
    <w:multiLevelType w:val="hybridMultilevel"/>
    <w:tmpl w:val="F1F83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A04723"/>
    <w:multiLevelType w:val="hybridMultilevel"/>
    <w:tmpl w:val="06625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96154F"/>
    <w:multiLevelType w:val="hybridMultilevel"/>
    <w:tmpl w:val="88A24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201EE"/>
    <w:multiLevelType w:val="hybridMultilevel"/>
    <w:tmpl w:val="CF2A3092"/>
    <w:lvl w:ilvl="0" w:tplc="580AD5E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714014"/>
    <w:multiLevelType w:val="hybridMultilevel"/>
    <w:tmpl w:val="F1F83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623724"/>
    <w:multiLevelType w:val="hybridMultilevel"/>
    <w:tmpl w:val="D21E41CC"/>
    <w:lvl w:ilvl="0" w:tplc="BF0CAEDE">
      <w:start w:val="1"/>
      <w:numFmt w:val="upperLetter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00B61"/>
    <w:multiLevelType w:val="hybridMultilevel"/>
    <w:tmpl w:val="64268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52F88"/>
    <w:multiLevelType w:val="hybridMultilevel"/>
    <w:tmpl w:val="330A6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1E207A"/>
    <w:multiLevelType w:val="hybridMultilevel"/>
    <w:tmpl w:val="8FDE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F189D"/>
    <w:multiLevelType w:val="hybridMultilevel"/>
    <w:tmpl w:val="06625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5D4234"/>
    <w:multiLevelType w:val="hybridMultilevel"/>
    <w:tmpl w:val="84C26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56EFA"/>
    <w:multiLevelType w:val="hybridMultilevel"/>
    <w:tmpl w:val="8DE04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703359"/>
    <w:multiLevelType w:val="hybridMultilevel"/>
    <w:tmpl w:val="367203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107500"/>
    <w:multiLevelType w:val="hybridMultilevel"/>
    <w:tmpl w:val="4FAA8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135FA7"/>
    <w:multiLevelType w:val="hybridMultilevel"/>
    <w:tmpl w:val="89ECA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F86E27"/>
    <w:multiLevelType w:val="multilevel"/>
    <w:tmpl w:val="2B8601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0" w15:restartNumberingAfterBreak="0">
    <w:nsid w:val="77913DA2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7F7708"/>
    <w:multiLevelType w:val="multilevel"/>
    <w:tmpl w:val="81D659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333CEA"/>
    <w:multiLevelType w:val="hybridMultilevel"/>
    <w:tmpl w:val="FDCC26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42AB2"/>
    <w:multiLevelType w:val="hybridMultilevel"/>
    <w:tmpl w:val="2F7CF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6"/>
  </w:num>
  <w:num w:numId="3">
    <w:abstractNumId w:val="32"/>
  </w:num>
  <w:num w:numId="4">
    <w:abstractNumId w:val="42"/>
  </w:num>
  <w:num w:numId="5">
    <w:abstractNumId w:val="4"/>
  </w:num>
  <w:num w:numId="6">
    <w:abstractNumId w:val="11"/>
  </w:num>
  <w:num w:numId="7">
    <w:abstractNumId w:val="12"/>
  </w:num>
  <w:num w:numId="8">
    <w:abstractNumId w:val="40"/>
  </w:num>
  <w:num w:numId="9">
    <w:abstractNumId w:val="44"/>
  </w:num>
  <w:num w:numId="10">
    <w:abstractNumId w:val="19"/>
  </w:num>
  <w:num w:numId="11">
    <w:abstractNumId w:val="14"/>
  </w:num>
  <w:num w:numId="12">
    <w:abstractNumId w:val="21"/>
  </w:num>
  <w:num w:numId="13">
    <w:abstractNumId w:val="30"/>
  </w:num>
  <w:num w:numId="14">
    <w:abstractNumId w:val="18"/>
  </w:num>
  <w:num w:numId="15">
    <w:abstractNumId w:val="31"/>
  </w:num>
  <w:num w:numId="16">
    <w:abstractNumId w:val="26"/>
  </w:num>
  <w:num w:numId="17">
    <w:abstractNumId w:val="23"/>
  </w:num>
  <w:num w:numId="18">
    <w:abstractNumId w:val="15"/>
  </w:num>
  <w:num w:numId="19">
    <w:abstractNumId w:val="43"/>
  </w:num>
  <w:num w:numId="20">
    <w:abstractNumId w:val="16"/>
  </w:num>
  <w:num w:numId="21">
    <w:abstractNumId w:val="22"/>
  </w:num>
  <w:num w:numId="22">
    <w:abstractNumId w:val="33"/>
  </w:num>
  <w:num w:numId="23">
    <w:abstractNumId w:val="39"/>
  </w:num>
  <w:num w:numId="24">
    <w:abstractNumId w:val="0"/>
  </w:num>
  <w:num w:numId="25">
    <w:abstractNumId w:val="24"/>
  </w:num>
  <w:num w:numId="26">
    <w:abstractNumId w:val="1"/>
  </w:num>
  <w:num w:numId="27">
    <w:abstractNumId w:val="7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8"/>
  </w:num>
  <w:num w:numId="30">
    <w:abstractNumId w:val="28"/>
  </w:num>
  <w:num w:numId="31">
    <w:abstractNumId w:val="5"/>
  </w:num>
  <w:num w:numId="32">
    <w:abstractNumId w:val="29"/>
  </w:num>
  <w:num w:numId="33">
    <w:abstractNumId w:val="34"/>
  </w:num>
  <w:num w:numId="34">
    <w:abstractNumId w:val="25"/>
  </w:num>
  <w:num w:numId="35">
    <w:abstractNumId w:val="37"/>
  </w:num>
  <w:num w:numId="36">
    <w:abstractNumId w:val="6"/>
  </w:num>
  <w:num w:numId="37">
    <w:abstractNumId w:val="10"/>
  </w:num>
  <w:num w:numId="38">
    <w:abstractNumId w:val="9"/>
  </w:num>
  <w:num w:numId="39">
    <w:abstractNumId w:val="2"/>
  </w:num>
  <w:num w:numId="40">
    <w:abstractNumId w:val="8"/>
  </w:num>
  <w:num w:numId="41">
    <w:abstractNumId w:val="41"/>
  </w:num>
  <w:num w:numId="42">
    <w:abstractNumId w:val="17"/>
  </w:num>
  <w:num w:numId="43">
    <w:abstractNumId w:val="13"/>
  </w:num>
  <w:num w:numId="44">
    <w:abstractNumId w:val="3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9447F"/>
    <w:rsid w:val="000247B9"/>
    <w:rsid w:val="00024927"/>
    <w:rsid w:val="000301B3"/>
    <w:rsid w:val="000377FA"/>
    <w:rsid w:val="00056172"/>
    <w:rsid w:val="000571C6"/>
    <w:rsid w:val="00092A7B"/>
    <w:rsid w:val="0009646D"/>
    <w:rsid w:val="000A6C30"/>
    <w:rsid w:val="000B2A8E"/>
    <w:rsid w:val="000B3D70"/>
    <w:rsid w:val="000B4198"/>
    <w:rsid w:val="000B5526"/>
    <w:rsid w:val="000C2D18"/>
    <w:rsid w:val="000C5B95"/>
    <w:rsid w:val="000C7735"/>
    <w:rsid w:val="000D7DB0"/>
    <w:rsid w:val="000E4C4A"/>
    <w:rsid w:val="000E4E87"/>
    <w:rsid w:val="000E64A2"/>
    <w:rsid w:val="000F2278"/>
    <w:rsid w:val="000F3D09"/>
    <w:rsid w:val="00100F09"/>
    <w:rsid w:val="00104F0B"/>
    <w:rsid w:val="00110041"/>
    <w:rsid w:val="001201BA"/>
    <w:rsid w:val="00127171"/>
    <w:rsid w:val="00143B21"/>
    <w:rsid w:val="00145FE6"/>
    <w:rsid w:val="00150C20"/>
    <w:rsid w:val="00151EAD"/>
    <w:rsid w:val="00157A99"/>
    <w:rsid w:val="00160F29"/>
    <w:rsid w:val="00161068"/>
    <w:rsid w:val="0016760F"/>
    <w:rsid w:val="00176145"/>
    <w:rsid w:val="001807FD"/>
    <w:rsid w:val="00180D8B"/>
    <w:rsid w:val="001942DA"/>
    <w:rsid w:val="001974F0"/>
    <w:rsid w:val="00197A28"/>
    <w:rsid w:val="001A69DA"/>
    <w:rsid w:val="001C6C63"/>
    <w:rsid w:val="001D2830"/>
    <w:rsid w:val="001F6EA0"/>
    <w:rsid w:val="001F745F"/>
    <w:rsid w:val="00200C88"/>
    <w:rsid w:val="0021052A"/>
    <w:rsid w:val="00212B2F"/>
    <w:rsid w:val="00215D86"/>
    <w:rsid w:val="00247ABA"/>
    <w:rsid w:val="00254EF7"/>
    <w:rsid w:val="002565B5"/>
    <w:rsid w:val="00257286"/>
    <w:rsid w:val="00261FD1"/>
    <w:rsid w:val="00271EE5"/>
    <w:rsid w:val="002870A2"/>
    <w:rsid w:val="00295CF2"/>
    <w:rsid w:val="002A63E0"/>
    <w:rsid w:val="002B401B"/>
    <w:rsid w:val="002C5929"/>
    <w:rsid w:val="002D44D0"/>
    <w:rsid w:val="002F7B7D"/>
    <w:rsid w:val="00314A06"/>
    <w:rsid w:val="00333FC4"/>
    <w:rsid w:val="003401DD"/>
    <w:rsid w:val="00341445"/>
    <w:rsid w:val="00371F4D"/>
    <w:rsid w:val="0037476D"/>
    <w:rsid w:val="00392CEA"/>
    <w:rsid w:val="0039345B"/>
    <w:rsid w:val="003A21B9"/>
    <w:rsid w:val="003A3520"/>
    <w:rsid w:val="003A3796"/>
    <w:rsid w:val="003B7DD3"/>
    <w:rsid w:val="003C61FF"/>
    <w:rsid w:val="003D1EB9"/>
    <w:rsid w:val="003D2CEC"/>
    <w:rsid w:val="003E396D"/>
    <w:rsid w:val="003E7214"/>
    <w:rsid w:val="003F5D92"/>
    <w:rsid w:val="00414F17"/>
    <w:rsid w:val="00423350"/>
    <w:rsid w:val="004238C3"/>
    <w:rsid w:val="00424B65"/>
    <w:rsid w:val="00435C84"/>
    <w:rsid w:val="0043681F"/>
    <w:rsid w:val="00462ACC"/>
    <w:rsid w:val="00463A21"/>
    <w:rsid w:val="00475980"/>
    <w:rsid w:val="00477CA4"/>
    <w:rsid w:val="004A4F93"/>
    <w:rsid w:val="004B1586"/>
    <w:rsid w:val="004B1D77"/>
    <w:rsid w:val="004B6E25"/>
    <w:rsid w:val="004C2653"/>
    <w:rsid w:val="004D3D7D"/>
    <w:rsid w:val="004D43F4"/>
    <w:rsid w:val="004D703B"/>
    <w:rsid w:val="004E5788"/>
    <w:rsid w:val="004F096E"/>
    <w:rsid w:val="004F38BE"/>
    <w:rsid w:val="004F7437"/>
    <w:rsid w:val="005055EC"/>
    <w:rsid w:val="00511D5A"/>
    <w:rsid w:val="0051372C"/>
    <w:rsid w:val="005300AE"/>
    <w:rsid w:val="0053534A"/>
    <w:rsid w:val="005424BC"/>
    <w:rsid w:val="00551969"/>
    <w:rsid w:val="00553016"/>
    <w:rsid w:val="005848B7"/>
    <w:rsid w:val="005907D8"/>
    <w:rsid w:val="005A2732"/>
    <w:rsid w:val="005A2744"/>
    <w:rsid w:val="005A3E94"/>
    <w:rsid w:val="005A7471"/>
    <w:rsid w:val="005C0BA0"/>
    <w:rsid w:val="005C4CFD"/>
    <w:rsid w:val="005C5088"/>
    <w:rsid w:val="005C7C93"/>
    <w:rsid w:val="005D1A97"/>
    <w:rsid w:val="005F4945"/>
    <w:rsid w:val="00600079"/>
    <w:rsid w:val="00613DDD"/>
    <w:rsid w:val="00620D3A"/>
    <w:rsid w:val="0063225E"/>
    <w:rsid w:val="006450CB"/>
    <w:rsid w:val="00651A5C"/>
    <w:rsid w:val="00660979"/>
    <w:rsid w:val="0067496E"/>
    <w:rsid w:val="006835E9"/>
    <w:rsid w:val="006845F2"/>
    <w:rsid w:val="00690379"/>
    <w:rsid w:val="0069219A"/>
    <w:rsid w:val="00692B4A"/>
    <w:rsid w:val="00696D88"/>
    <w:rsid w:val="006B2D78"/>
    <w:rsid w:val="006F18A0"/>
    <w:rsid w:val="006F4306"/>
    <w:rsid w:val="00711A32"/>
    <w:rsid w:val="00720C90"/>
    <w:rsid w:val="00725E01"/>
    <w:rsid w:val="0073124D"/>
    <w:rsid w:val="00757236"/>
    <w:rsid w:val="0076430A"/>
    <w:rsid w:val="00773E0F"/>
    <w:rsid w:val="007741B0"/>
    <w:rsid w:val="007840A7"/>
    <w:rsid w:val="00785460"/>
    <w:rsid w:val="00790C27"/>
    <w:rsid w:val="00795B03"/>
    <w:rsid w:val="007A7282"/>
    <w:rsid w:val="007B08CB"/>
    <w:rsid w:val="007C175F"/>
    <w:rsid w:val="007C33ED"/>
    <w:rsid w:val="007D161D"/>
    <w:rsid w:val="007D6AC5"/>
    <w:rsid w:val="007E1D12"/>
    <w:rsid w:val="007E4DEF"/>
    <w:rsid w:val="007F64AF"/>
    <w:rsid w:val="008017FB"/>
    <w:rsid w:val="00810F2B"/>
    <w:rsid w:val="00812DD5"/>
    <w:rsid w:val="00813A39"/>
    <w:rsid w:val="00833D7E"/>
    <w:rsid w:val="0086013B"/>
    <w:rsid w:val="00872355"/>
    <w:rsid w:val="00875A51"/>
    <w:rsid w:val="00882AC2"/>
    <w:rsid w:val="00883872"/>
    <w:rsid w:val="00890B7E"/>
    <w:rsid w:val="00891AFC"/>
    <w:rsid w:val="00895CBF"/>
    <w:rsid w:val="00897345"/>
    <w:rsid w:val="008A28E0"/>
    <w:rsid w:val="008A2DDD"/>
    <w:rsid w:val="008A44F1"/>
    <w:rsid w:val="008B5511"/>
    <w:rsid w:val="008C1152"/>
    <w:rsid w:val="008E1BCF"/>
    <w:rsid w:val="008E4AAE"/>
    <w:rsid w:val="008F0DE5"/>
    <w:rsid w:val="008F6F7D"/>
    <w:rsid w:val="00900125"/>
    <w:rsid w:val="00912641"/>
    <w:rsid w:val="0092350F"/>
    <w:rsid w:val="0092430C"/>
    <w:rsid w:val="009311BD"/>
    <w:rsid w:val="00936B41"/>
    <w:rsid w:val="00953B06"/>
    <w:rsid w:val="00963B73"/>
    <w:rsid w:val="009774B9"/>
    <w:rsid w:val="00983163"/>
    <w:rsid w:val="00994644"/>
    <w:rsid w:val="00996DD9"/>
    <w:rsid w:val="009A0D3E"/>
    <w:rsid w:val="009A333F"/>
    <w:rsid w:val="009A388D"/>
    <w:rsid w:val="009B4E53"/>
    <w:rsid w:val="009B6704"/>
    <w:rsid w:val="009C4991"/>
    <w:rsid w:val="009C5E49"/>
    <w:rsid w:val="009C69E2"/>
    <w:rsid w:val="009D242D"/>
    <w:rsid w:val="009E2862"/>
    <w:rsid w:val="009F00DD"/>
    <w:rsid w:val="009F1D6D"/>
    <w:rsid w:val="00A14183"/>
    <w:rsid w:val="00A151B3"/>
    <w:rsid w:val="00A1792D"/>
    <w:rsid w:val="00A228CB"/>
    <w:rsid w:val="00A31E61"/>
    <w:rsid w:val="00A52CB9"/>
    <w:rsid w:val="00A6309E"/>
    <w:rsid w:val="00A66F79"/>
    <w:rsid w:val="00A82599"/>
    <w:rsid w:val="00AA2127"/>
    <w:rsid w:val="00AA58AC"/>
    <w:rsid w:val="00AA6E88"/>
    <w:rsid w:val="00AB403F"/>
    <w:rsid w:val="00AC1F6A"/>
    <w:rsid w:val="00AC52AF"/>
    <w:rsid w:val="00AD1A0D"/>
    <w:rsid w:val="00AD74D0"/>
    <w:rsid w:val="00AE2BA8"/>
    <w:rsid w:val="00AE7FA8"/>
    <w:rsid w:val="00AF2948"/>
    <w:rsid w:val="00AF2B15"/>
    <w:rsid w:val="00B04152"/>
    <w:rsid w:val="00B067D8"/>
    <w:rsid w:val="00B072DF"/>
    <w:rsid w:val="00B205E4"/>
    <w:rsid w:val="00B23AF2"/>
    <w:rsid w:val="00B30892"/>
    <w:rsid w:val="00B4550B"/>
    <w:rsid w:val="00B5054D"/>
    <w:rsid w:val="00B53CC1"/>
    <w:rsid w:val="00B723E1"/>
    <w:rsid w:val="00B72F75"/>
    <w:rsid w:val="00B77ED9"/>
    <w:rsid w:val="00B83860"/>
    <w:rsid w:val="00B84C4C"/>
    <w:rsid w:val="00B8672F"/>
    <w:rsid w:val="00B9447F"/>
    <w:rsid w:val="00B94AE9"/>
    <w:rsid w:val="00BB1822"/>
    <w:rsid w:val="00BC0710"/>
    <w:rsid w:val="00BC7DB7"/>
    <w:rsid w:val="00BD4003"/>
    <w:rsid w:val="00BD61CE"/>
    <w:rsid w:val="00BD7968"/>
    <w:rsid w:val="00BE2A76"/>
    <w:rsid w:val="00BE3AA0"/>
    <w:rsid w:val="00BE5BC8"/>
    <w:rsid w:val="00BF4C8C"/>
    <w:rsid w:val="00C047E4"/>
    <w:rsid w:val="00C15C04"/>
    <w:rsid w:val="00C16007"/>
    <w:rsid w:val="00C32003"/>
    <w:rsid w:val="00C32496"/>
    <w:rsid w:val="00C45F55"/>
    <w:rsid w:val="00C72AAA"/>
    <w:rsid w:val="00C83850"/>
    <w:rsid w:val="00C86F63"/>
    <w:rsid w:val="00C91A1E"/>
    <w:rsid w:val="00C91CD6"/>
    <w:rsid w:val="00C94B83"/>
    <w:rsid w:val="00CA1D4A"/>
    <w:rsid w:val="00CA73D8"/>
    <w:rsid w:val="00CA781E"/>
    <w:rsid w:val="00CB59BE"/>
    <w:rsid w:val="00CC6A27"/>
    <w:rsid w:val="00CE2D12"/>
    <w:rsid w:val="00D15A6D"/>
    <w:rsid w:val="00D163FF"/>
    <w:rsid w:val="00D16B83"/>
    <w:rsid w:val="00D16CF1"/>
    <w:rsid w:val="00D27663"/>
    <w:rsid w:val="00D27BC0"/>
    <w:rsid w:val="00D508F5"/>
    <w:rsid w:val="00D53A08"/>
    <w:rsid w:val="00D56377"/>
    <w:rsid w:val="00D62445"/>
    <w:rsid w:val="00D62A64"/>
    <w:rsid w:val="00D663DF"/>
    <w:rsid w:val="00D70AAE"/>
    <w:rsid w:val="00D77238"/>
    <w:rsid w:val="00D818F0"/>
    <w:rsid w:val="00D943EB"/>
    <w:rsid w:val="00DB3895"/>
    <w:rsid w:val="00DB5564"/>
    <w:rsid w:val="00DB6158"/>
    <w:rsid w:val="00DB66DC"/>
    <w:rsid w:val="00DC283F"/>
    <w:rsid w:val="00DD0F4E"/>
    <w:rsid w:val="00DE7654"/>
    <w:rsid w:val="00E0307D"/>
    <w:rsid w:val="00E13803"/>
    <w:rsid w:val="00E162EB"/>
    <w:rsid w:val="00E17AF3"/>
    <w:rsid w:val="00E3071B"/>
    <w:rsid w:val="00E31D38"/>
    <w:rsid w:val="00E43949"/>
    <w:rsid w:val="00E514E2"/>
    <w:rsid w:val="00E51D0B"/>
    <w:rsid w:val="00E577BE"/>
    <w:rsid w:val="00E657E8"/>
    <w:rsid w:val="00E7225A"/>
    <w:rsid w:val="00E915B6"/>
    <w:rsid w:val="00EB0AA0"/>
    <w:rsid w:val="00EC1D44"/>
    <w:rsid w:val="00EF125E"/>
    <w:rsid w:val="00EF7EB1"/>
    <w:rsid w:val="00F13438"/>
    <w:rsid w:val="00F13A4B"/>
    <w:rsid w:val="00F162E9"/>
    <w:rsid w:val="00F17140"/>
    <w:rsid w:val="00F1775A"/>
    <w:rsid w:val="00F4472F"/>
    <w:rsid w:val="00F64B54"/>
    <w:rsid w:val="00F6669A"/>
    <w:rsid w:val="00F721F0"/>
    <w:rsid w:val="00F83A9E"/>
    <w:rsid w:val="00F85C6A"/>
    <w:rsid w:val="00F95BAB"/>
    <w:rsid w:val="00F97E29"/>
    <w:rsid w:val="00FA0D85"/>
    <w:rsid w:val="00FA55BE"/>
    <w:rsid w:val="00FB5BB4"/>
    <w:rsid w:val="00FC10EA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4:docId w14:val="24926349"/>
  <w15:chartTrackingRefBased/>
  <w15:docId w15:val="{40C94FE9-E004-4931-9966-F5626335C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447F"/>
    <w:rPr>
      <w:rFonts w:ascii="Times New Roman" w:eastAsia="Times New Roman" w:hAnsi="Times New Roman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link w:val="Heading1"/>
    <w:uiPriority w:val="9"/>
    <w:rsid w:val="00AA6E88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Header">
    <w:name w:val="header"/>
    <w:basedOn w:val="Normal"/>
    <w:link w:val="HeaderChar"/>
    <w:semiHidden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link w:val="Header"/>
    <w:semiHidden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61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76145"/>
    <w:rPr>
      <w:rFonts w:ascii="Segoe UI" w:eastAsia="Times New Roman" w:hAnsi="Segoe UI" w:cs="Segoe UI"/>
      <w:sz w:val="18"/>
      <w:szCs w:val="18"/>
      <w:lang w:val="de-DE"/>
    </w:rPr>
  </w:style>
  <w:style w:type="character" w:styleId="CommentReference">
    <w:name w:val="annotation reference"/>
    <w:uiPriority w:val="99"/>
    <w:semiHidden/>
    <w:unhideWhenUsed/>
    <w:rsid w:val="00872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2355"/>
  </w:style>
  <w:style w:type="character" w:customStyle="1" w:styleId="CommentTextChar">
    <w:name w:val="Comment Text Char"/>
    <w:link w:val="CommentText"/>
    <w:uiPriority w:val="99"/>
    <w:semiHidden/>
    <w:rsid w:val="00872355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235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2355"/>
    <w:rPr>
      <w:rFonts w:ascii="Times New Roman" w:eastAsia="Times New Roman" w:hAnsi="Times New Roman" w:cs="Times New Roman"/>
      <w:b/>
      <w:bCs/>
      <w:sz w:val="20"/>
      <w:szCs w:val="20"/>
      <w:lang w:val="de-DE"/>
    </w:rPr>
  </w:style>
  <w:style w:type="paragraph" w:styleId="ListParagraph">
    <w:name w:val="List Paragraph"/>
    <w:basedOn w:val="Normal"/>
    <w:uiPriority w:val="34"/>
    <w:qFormat/>
    <w:rsid w:val="00423350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TF">
    <w:name w:val="TF"/>
    <w:basedOn w:val="TH"/>
    <w:link w:val="TFChar"/>
    <w:rsid w:val="0088387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</w:rPr>
  </w:style>
  <w:style w:type="character" w:customStyle="1" w:styleId="TFChar">
    <w:name w:val="TF Char"/>
    <w:link w:val="TF"/>
    <w:rsid w:val="00883872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rsid w:val="00B72F75"/>
    <w:pPr>
      <w:keepLines/>
      <w:spacing w:after="180"/>
      <w:ind w:left="1135" w:hanging="851"/>
    </w:pPr>
    <w:rPr>
      <w:lang w:val="en-GB"/>
    </w:rPr>
  </w:style>
  <w:style w:type="character" w:customStyle="1" w:styleId="NOChar">
    <w:name w:val="NO Char"/>
    <w:link w:val="NO"/>
    <w:rsid w:val="00B72F75"/>
    <w:rPr>
      <w:rFonts w:ascii="Times New Roman" w:eastAsia="Times New Roman" w:hAnsi="Times New Roman"/>
      <w:lang w:val="en-GB"/>
    </w:rPr>
  </w:style>
  <w:style w:type="paragraph" w:styleId="FootnoteText">
    <w:name w:val="footnote text"/>
    <w:basedOn w:val="Normal"/>
    <w:link w:val="FootnoteTextChar"/>
    <w:semiHidden/>
    <w:rsid w:val="007F64AF"/>
    <w:pPr>
      <w:widowControl w:val="0"/>
      <w:spacing w:before="40" w:after="120" w:line="240" w:lineRule="atLeast"/>
    </w:pPr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semiHidden/>
    <w:rsid w:val="007F64AF"/>
    <w:rPr>
      <w:rFonts w:ascii="Arial" w:eastAsia="Times New Roman" w:hAnsi="Arial"/>
      <w:lang w:val="en-GB"/>
    </w:rPr>
  </w:style>
  <w:style w:type="character" w:styleId="FootnoteReference">
    <w:name w:val="footnote reference"/>
    <w:semiHidden/>
    <w:rsid w:val="007F64A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FP">
    <w:name w:val="FP"/>
    <w:basedOn w:val="Normal"/>
    <w:rsid w:val="00475980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TALCar">
    <w:name w:val="TAL Car"/>
    <w:rsid w:val="00475980"/>
    <w:rPr>
      <w:rFonts w:ascii="Arial" w:hAnsi="Arial"/>
      <w:sz w:val="18"/>
      <w:lang w:val="en-GB" w:eastAsia="en-US" w:bidi="ar-SA"/>
    </w:rPr>
  </w:style>
  <w:style w:type="character" w:styleId="Hyperlink">
    <w:name w:val="Hyperlink"/>
    <w:basedOn w:val="DefaultParagraphFont"/>
    <w:uiPriority w:val="99"/>
    <w:unhideWhenUsed/>
    <w:rsid w:val="00936B4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6B4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90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">
    <w:name w:val="Grid Table 3"/>
    <w:basedOn w:val="TableNormal"/>
    <w:uiPriority w:val="48"/>
    <w:rsid w:val="00890B7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4_CODEC/TSGS4_103_Newport_Beach/Docs/S4-190351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4_CODEC/TSGS4_103_Newport_Beach/Docs/S4-190286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newsroom/wp-content/uploads//IR.92-v12.0.pdf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DynaReport/26114.htm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ools.ietf.org/html/rfc48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Html xmlns="bb42451c-94bb-49d6-9d25-83fe1d182f36" xsi:nil="true"/>
    <description0 xmlns="bb42451c-94bb-49d6-9d25-83fe1d182f36" xsi:nil="true"/>
    <description1 xmlns="bb42451c-94bb-49d6-9d25-83fe1d182f3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80006C277CF346A9CF4A0205E2223D" ma:contentTypeVersion="3" ma:contentTypeDescription="Create a new document." ma:contentTypeScope="" ma:versionID="2ea56087c22b5bf74fb29f57de508632">
  <xsd:schema xmlns:xsd="http://www.w3.org/2001/XMLSchema" xmlns:xs="http://www.w3.org/2001/XMLSchema" xmlns:p="http://schemas.microsoft.com/office/2006/metadata/properties" xmlns:ns2="c0c84608-701a-4d7d-96ee-a04a58792b4c" xmlns:ns3="bb42451c-94bb-49d6-9d25-83fe1d182f36" targetNamespace="http://schemas.microsoft.com/office/2006/metadata/properties" ma:root="true" ma:fieldsID="e5bc9a8e35cc8f719a0a4d555f9f7243" ns2:_="" ns3:_="">
    <xsd:import namespace="c0c84608-701a-4d7d-96ee-a04a58792b4c"/>
    <xsd:import namespace="bb42451c-94bb-49d6-9d25-83fe1d182f3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mmentsHtml" minOccurs="0"/>
                <xsd:element ref="ns3:description0" minOccurs="0"/>
                <xsd:element ref="ns3:description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84608-701a-4d7d-96ee-a04a58792b4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2451c-94bb-49d6-9d25-83fe1d182f36" elementFormDefault="qualified">
    <xsd:import namespace="http://schemas.microsoft.com/office/2006/documentManagement/types"/>
    <xsd:import namespace="http://schemas.microsoft.com/office/infopath/2007/PartnerControls"/>
    <xsd:element name="commentsHtml" ma:index="11" nillable="true" ma:displayName="Comments" ma:description="" ma:format="" ma:internalName="commentsHtml" ma:readOnly="false">
      <xsd:simpleType>
        <xsd:restriction base="dms:Note">
          <xsd:maxLength value="255"/>
        </xsd:restriction>
      </xsd:simpleType>
    </xsd:element>
    <xsd:element name="description0" ma:index="12" nillable="true" ma:displayName="Description" ma:description="" ma:format="" ma:internalName="description0" ma:readOnly="false">
      <xsd:simpleType>
        <xsd:restriction base="dms:Note">
          <xsd:maxLength value="255"/>
        </xsd:restriction>
      </xsd:simpleType>
    </xsd:element>
    <xsd:element name="description1" ma:index="13" nillable="true" ma:displayName="Description" ma:description="" ma:format="" ma:internalName="description1" ma:readOnly="fals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E51CD-8BE3-45A1-A501-DA44B99DD921}">
  <ds:schemaRefs>
    <ds:schemaRef ds:uri="http://schemas.microsoft.com/office/2006/metadata/properties"/>
    <ds:schemaRef ds:uri="c0c84608-701a-4d7d-96ee-a04a58792b4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b42451c-94bb-49d6-9d25-83fe1d182f3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511F97C-83A1-4ABF-B7F1-2D6DE8D089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84608-701a-4d7d-96ee-a04a58792b4c"/>
    <ds:schemaRef ds:uri="bb42451c-94bb-49d6-9d25-83fe1d182f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F87D59-6DD6-4965-A347-0C033B15353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EFA8A1-EEF9-4F7C-AC82-DF9A6253E8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CEA505-12BC-4025-B6E4-0C67D8998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Alternatives to Network mode-set Modification</vt:lpstr>
    </vt:vector>
  </TitlesOfParts>
  <Company>Qualcomm Incorporated</Company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Alternatives to Network mode-set Modification</dc:title>
  <dc:subject/>
  <dc:creator>Bo Burman</dc:creator>
  <cp:keywords>MTSI;GSMA</cp:keywords>
  <dc:description/>
  <cp:lastModifiedBy>Bo Burman</cp:lastModifiedBy>
  <cp:revision>4</cp:revision>
  <dcterms:created xsi:type="dcterms:W3CDTF">2019-04-26T10:50:00Z</dcterms:created>
  <dcterms:modified xsi:type="dcterms:W3CDTF">2019-04-30T07:09:00Z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0x0101009380006C277CF346A9CF4A0205E2223D</vt:lpwstr>
  </property>
  <property fmtid="{D5CDD505-2E9C-101B-9397-08002B2CF9AE}" pid="3" name="_dlc_DocIdItemGuid">
    <vt:lpwstr>d0616fc4-8704-4897-b750-6f29e696b786</vt:lpwstr>
  </property>
  <property fmtid="{D5CDD505-2E9C-101B-9397-08002B2CF9AE}" pid="4" name="_dlc_DocId">
    <vt:lpwstr>2C4CCK2ZEMY6-54-2834</vt:lpwstr>
  </property>
  <property fmtid="{D5CDD505-2E9C-101B-9397-08002B2CF9AE}" pid="5" name="_dlc_DocIdUrl">
    <vt:lpwstr>https://sharepoint.qualcomm.com/qct/MM-RD-Standards/Speech/_layouts/15/DocIdRedir.aspx?ID=2C4CCK2ZEMY6-54-2834, 2C4CCK2ZEMY6-54-2834</vt:lpwstr>
  </property>
</Properties>
</file>